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emf" ContentType="image/x-emf"/>
  <Default Extension="rtf" ContentType="application/rtf"/>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0" w:type="dxa"/>
        <w:tblLayout w:type="fixed"/>
        <w:tblCellMar>
          <w:top w:w="0" w:type="dxa"/>
          <w:left w:w="0" w:type="dxa"/>
          <w:bottom w:w="0" w:type="dxa"/>
          <w:right w:w="0" w:type="dxa"/>
        </w:tblCellMar>
        <w:tblLook w:val="04A0"/>
      </w:tblPr>
      <w:tblGrid>
        <w:gridCol w:w="1404"/>
        <w:gridCol w:w="573"/>
        <w:gridCol w:w="1247"/>
        <w:gridCol w:w="1232"/>
        <w:gridCol w:w="344"/>
        <w:gridCol w:w="115"/>
        <w:gridCol w:w="157"/>
        <w:gridCol w:w="788"/>
        <w:gridCol w:w="344"/>
        <w:gridCol w:w="186"/>
        <w:gridCol w:w="659"/>
        <w:gridCol w:w="2236"/>
        <w:gridCol w:w="28"/>
      </w:tblGrid>
      <w:tr>
        <w:trPr>
          <w:trHeight w:val="215"/>
        </w:trPr>
        <w:tc>
          <w:tcPr>
            <w:tcW w:w="9313" w:type="dxa"/>
            <w:gridSpan w:val="13"/>
          </w:tcPr>
          <w:p/>
        </w:tc>
      </w:tr>
      <w:tr>
        <w:trPr>
          <w:trHeight w:val="57"/>
        </w:trPr>
        <w:tc>
          <w:tcPr>
            <w:tcW w:w="9313" w:type="dxa"/>
            <w:gridSpan w:val="13"/>
          </w:tcPr>
          <w:p/>
        </w:tc>
      </w:tr>
      <w:tr>
        <w:trPr>
          <w:trHeight w:val="444"/>
        </w:trPr>
        <w:tc>
          <w:tcPr>
            <w:tcW w:w="3224" w:type="dxa"/>
            <w:gridSpan w:val="3"/>
          </w:tcPr>
          <w:p/>
        </w:tc>
        <w:tc>
          <w:tcPr>
            <w:tcW w:w="3166" w:type="dxa"/>
            <w:gridSpan w:val="7"/>
            <w:shd w:val="clear" w:color="auto" w:fill="FFFFFF"/>
          </w:tcPr>
          <w:p>
            <w:pPr>
              <w:spacing w:line="232"/>
              <w:rPr>
                <w:rFonts w:ascii="黑体" w:hAnsi="黑体" w:eastAsia="黑体" w:cs="黑体"/>
                <w:b/>
                <w:color w:val="000000"/>
                <w:sz w:val="43.5"/>
                <w:spacing w:val="-2"/>
              </w:rPr>
            </w:pPr>
            <w:r>
              <w:rPr>
                <w:rFonts w:ascii="黑体" w:hAnsi="黑体" w:eastAsia="黑体" w:cs="黑体"/>
                <w:b/>
                <w:color w:val="000000"/>
                <w:sz w:val="43.5"/>
                <w:spacing w:val="-2"/>
              </w:rPr>
              <w:t xml:space="preserve">售后回租赁合同</w:t>
            </w:r>
          </w:p>
        </w:tc>
        <w:tc>
          <w:tcPr>
            <w:tcW w:w="2923" w:type="dxa"/>
            <w:gridSpan w:val="3"/>
          </w:tcPr>
          <w:p/>
        </w:tc>
      </w:tr>
      <w:tr>
        <w:trPr>
          <w:trHeight w:val="187"/>
        </w:trPr>
        <w:tc>
          <w:tcPr>
            <w:tcW w:w="9313" w:type="dxa"/>
            <w:gridSpan w:val="13"/>
          </w:tcPr>
          <w:p/>
        </w:tc>
      </w:tr>
      <w:tr>
        <w:trPr>
          <w:trHeight w:val="444"/>
        </w:trPr>
        <w:tc>
          <w:tcPr>
            <w:tcW w:w="5072" w:type="dxa"/>
            <w:gridSpan w:val="7"/>
          </w:tcPr>
          <w:p/>
        </w:tc>
        <w:tc>
          <w:tcPr>
            <w:tcW w:w="4213" w:type="dxa"/>
            <w:gridSpan w:val="5"/>
            <w:vAlign w:val="center"/>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合同编号：IFELC13D000D9B-L-01</w:t>
            </w:r>
          </w:p>
        </w:tc>
        <w:tc>
          <w:tcPr>
            <w:tcW w:w="28" w:type="dxa"/>
          </w:tcPr>
          <w:p/>
        </w:tc>
      </w:tr>
      <w:tr>
        <w:trPr>
          <w:trHeight w:val="100"/>
        </w:trPr>
        <w:tc>
          <w:tcPr>
            <w:tcW w:w="9313" w:type="dxa"/>
            <w:gridSpan w:val="13"/>
          </w:tcPr>
          <w:p/>
        </w:tc>
      </w:tr>
      <w:tr>
        <w:trPr>
          <w:trHeight w:val="459"/>
        </w:trPr>
        <w:tc>
          <w:tcPr>
            <w:tcW w:w="5072" w:type="dxa"/>
            <w:gridSpan w:val="7"/>
          </w:tcPr>
          <w:p/>
        </w:tc>
        <w:tc>
          <w:tcPr>
            <w:tcW w:w="4241" w:type="dxa"/>
            <w:gridSpan w:val="6"/>
            <w:vAlign w:val="center"/>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签署日期：20   年   月   日</w:t>
            </w:r>
          </w:p>
        </w:tc>
      </w:tr>
      <w:tr>
        <w:trPr>
          <w:trHeight w:val="114"/>
        </w:trPr>
        <w:tc>
          <w:tcPr>
            <w:tcW w:w="9313" w:type="dxa"/>
            <w:gridSpan w:val="13"/>
            <w:tcBorders>
              <w:bottom w:val="single" w:sz="5" w:space="0" w:color="000000"/>
            </w:tcBorders>
          </w:tcPr>
          <w:p/>
        </w:tc>
      </w:tr>
      <w:tr>
        <w:trPr>
          <w:trHeight w:val="344"/>
        </w:trPr>
        <w:tc>
          <w:tcPr>
            <w:tcW w:w="9313" w:type="dxa"/>
            <w:gridSpan w:val="13"/>
            <w:vAlign w:val="bottom"/>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合同双方</w:t>
            </w:r>
          </w:p>
        </w:tc>
      </w:tr>
      <w:tr>
        <w:trPr>
          <w:trHeight w:val="960"/>
        </w:trPr>
        <w:tc>
          <w:tcPr>
            <w:tcW w:w="4915"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出租人（下称甲方）：远东国际租赁有限公司</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法定代表人：孔繁星</w:t>
            </w:r>
          </w:p>
        </w:tc>
        <w:tc>
          <w:tcPr>
            <w:tcW w:w="4398" w:type="dxa"/>
            <w:gridSpan w:val="7"/>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承租人（下称乙方）：漳州市人民医院</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法定代表人：</w:t>
            </w:r>
          </w:p>
        </w:tc>
      </w:tr>
      <w:tr>
        <w:trPr>
          <w:trHeight w:val="459"/>
        </w:trPr>
        <w:tc>
          <w:tcPr>
            <w:tcW w:w="9313" w:type="dxa"/>
            <w:gridSpan w:val="1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租赁物件：即所有权转让协议中的租赁物件，详见所有权转让协议附件一。</w:t>
            </w:r>
          </w:p>
        </w:tc>
      </w:tr>
      <w:tr>
        <w:trPr>
          <w:trHeight w:val="444"/>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交货地点/设置场所</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即所有权转让协议中约定的交货地点/设置场所。</w:t>
            </w:r>
          </w:p>
        </w:tc>
      </w:tr>
      <w:tr>
        <w:trPr>
          <w:trHeight w:val="716"/>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所有权转让协议</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由甲乙双方签署，协议编号：IFELC13D000D9B-P-01，本合同称所有权转让协议。</w:t>
            </w:r>
          </w:p>
        </w:tc>
      </w:tr>
      <w:tr>
        <w:trPr>
          <w:trHeight w:val="444"/>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租赁成本</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RMB2,000,000.00元（人民币贰佰万元整）。</w:t>
            </w:r>
          </w:p>
        </w:tc>
      </w:tr>
      <w:tr>
        <w:trPr>
          <w:trHeight w:val="745"/>
        </w:trPr>
        <w:tc>
          <w:tcPr>
            <w:tcW w:w="1977"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起租日</w:t>
            </w:r>
          </w:p>
        </w:tc>
        <w:tc>
          <w:tcPr>
            <w:tcW w:w="7336" w:type="dxa"/>
            <w:gridSpan w:val="11"/>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起租日为甲方根据所有权转让协议约定支付租赁物件协议价款/第一笔租赁物件协议价款的当日（甲方开立/背书的银行承兑汇票、银行汇票、银行本票或商业承兑汇票上记载的出票/背书日期，或甲方电汇付款凭证上记载的付款日期，或甲方开立的银行履约保函记载的开立日期，以孰早日为准)。</w:t>
            </w:r>
          </w:p>
        </w:tc>
      </w:tr>
      <w:tr>
        <w:trPr>
          <w:trHeight w:val="760"/>
        </w:trPr>
        <w:tc>
          <w:tcPr>
            <w:tcW w:w="1977" w:type="dxa"/>
            <w:gridSpan w:val="2"/>
            <w:vMerge/>
            <w:tcBorders>
              <w:top w:val="single" w:sz="5" w:space="0" w:color="000000"/>
              <w:left w:val="single" w:sz="5" w:space="0" w:color="000000"/>
              <w:bottom w:val="single" w:sz="5" w:space="0" w:color="000000"/>
              <w:right w:val="single" w:sz="5" w:space="0" w:color="000000"/>
            </w:tcBorders>
            <w:shd w:val="clear" w:color="auto" w:fill="FFFFFF"/>
          </w:tcPr>
          <w:p/>
        </w:tc>
        <w:tc>
          <w:tcPr>
            <w:tcW w:w="7336" w:type="dxa"/>
            <w:gridSpan w:val="11"/>
            <w:vMerge/>
            <w:tcBorders>
              <w:top w:val="single" w:sz="5" w:space="0" w:color="000000"/>
              <w:left w:val="single" w:sz="5" w:space="0" w:color="000000"/>
              <w:bottom w:val="single" w:sz="5" w:space="0" w:color="000000"/>
              <w:right w:val="single" w:sz="5" w:space="0" w:color="000000"/>
            </w:tcBorders>
            <w:shd w:val="clear" w:color="auto" w:fill="FFFFFF"/>
          </w:tcPr>
          <w:p/>
        </w:tc>
      </w:tr>
      <w:tr>
        <w:trPr>
          <w:trHeight w:val="960"/>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宽限期</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自起租日至起租日后一天为宽限期，乙方应在宽限期结束日支付宽限期利息。宽限期利息计算方法为：（租赁成本）*中国人民银行公布的一年至三年贷款基准利率/360*宽限期天数。</w:t>
            </w:r>
          </w:p>
        </w:tc>
      </w:tr>
      <w:tr>
        <w:trPr>
          <w:trHeight w:val="458"/>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租赁期间</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自起租日至宽限期结束日后第十六个月对应日为止。</w:t>
            </w:r>
          </w:p>
        </w:tc>
      </w:tr>
      <w:tr>
        <w:trPr>
          <w:trHeight w:val="444"/>
        </w:trPr>
        <w:tc>
          <w:tcPr>
            <w:tcW w:w="1977" w:type="dxa"/>
            <w:gridSpan w:val="2"/>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租金支付间隔</w:t>
            </w:r>
          </w:p>
        </w:tc>
        <w:tc>
          <w:tcPr>
            <w:tcW w:w="3095" w:type="dxa"/>
            <w:gridSpan w:val="5"/>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每月一次、期末支付</w:t>
            </w:r>
          </w:p>
        </w:tc>
        <w:tc>
          <w:tcPr>
            <w:tcW w:w="1977" w:type="dxa"/>
            <w:gridSpan w:val="4"/>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租金支付期次</w:t>
            </w:r>
          </w:p>
        </w:tc>
        <w:tc>
          <w:tcPr>
            <w:tcW w:w="2264" w:type="dxa"/>
            <w:gridSpan w:val="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共十六期</w:t>
            </w:r>
          </w:p>
        </w:tc>
      </w:tr>
      <w:tr>
        <w:trPr>
          <w:trHeight w:val="445"/>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租金日</w:t>
            </w: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不等额租金法</w:t>
            </w:r>
          </w:p>
        </w:tc>
      </w:tr>
      <w:tr>
        <w:trPr>
          <w:trHeight w:val="458"/>
        </w:trPr>
        <w:tc>
          <w:tcPr>
            <w:tcW w:w="1977" w:type="dxa"/>
            <w:gridSpan w:val="2"/>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租金计算方式</w:t>
            </w:r>
          </w:p>
        </w:tc>
        <w:tc>
          <w:tcPr>
            <w:tcW w:w="7336" w:type="dxa"/>
            <w:gridSpan w:val="11"/>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p>
        </w:tc>
      </w:tr>
      <w:tr>
        <w:trPr>
          <w:trHeight w:val="1218"/>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每期租金</w:t>
            </w:r>
          </w:p>
        </w:tc>
        <w:tc>
          <w:tcPr>
            <w:tcW w:w="2823"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每期租金详见附件《租金偿还明细表》，包含增值税款。</w:t>
            </w:r>
          </w:p>
        </w:tc>
        <w:tc>
          <w:tcPr>
            <w:tcW w:w="1404"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租金总额</w:t>
            </w:r>
          </w:p>
        </w:tc>
        <w:tc>
          <w:tcPr>
            <w:tcW w:w="3109"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RMB2,268,554.24元（人民币贰佰贰拾陆万捌仟伍佰伍拾肆元贰角肆分，包含增值税款）</w:t>
            </w:r>
          </w:p>
        </w:tc>
      </w:tr>
      <w:tr>
        <w:trPr>
          <w:trHeight w:val="974"/>
        </w:trPr>
        <w:tc>
          <w:tcPr>
            <w:tcW w:w="1977"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甲方收款账户</w:t>
            </w:r>
          </w:p>
        </w:tc>
        <w:tc>
          <w:tcPr>
            <w:tcW w:w="7336" w:type="dxa"/>
            <w:gridSpan w:val="11"/>
            <w:tcMar>
              <w:top w:w="72" w:type="dxa"/>
              <w:left w:w="72" w:type="dxa"/>
              <w:right w:w="72" w:type="dxa"/>
            </w:tcMar>
            <w:tcBorders>
              <w:top w:val="single" w:sz="5" w:space="0" w:color="000000"/>
              <w:left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收款人：远东国际租赁有限公司</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开户银行：交通银行上海新区支行（行号：301290050924）</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账号：310066111018001544024</w:t>
            </w:r>
          </w:p>
        </w:tc>
      </w:tr>
      <w:tr>
        <w:trPr>
          <w:trHeight w:val="416"/>
        </w:trPr>
        <w:tc>
          <w:tcPr>
            <w:tcW w:w="1977" w:type="dxa"/>
            <w:gridSpan w:val="2"/>
            <w:tcMar>
              <w:left w:w="72" w:type="dxa"/>
              <w:right w:w="72" w:type="dxa"/>
            </w:tcMar>
            <w:tcBorders>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p>
        </w:tc>
        <w:tc>
          <w:tcPr>
            <w:tcW w:w="7336" w:type="dxa"/>
            <w:gridSpan w:val="11"/>
            <w:tcMar>
              <w:left w:w="72" w:type="dxa"/>
              <w:right w:w="72" w:type="dxa"/>
            </w:tcMar>
            <w:tcBorders>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18"/>
                <w:spacing w:val="-2"/>
              </w:rPr>
            </w:pPr>
            <w:r>
              <w:rPr>
                <w:rFonts w:ascii="宋体" w:hAnsi="宋体" w:eastAsia="宋体" w:cs="宋体"/>
                <w:color w:val="000000"/>
                <w:sz w:val="18"/>
                <w:spacing w:val="-2"/>
              </w:rPr>
              <w:t xml:space="preserve">注：如该账户发生变更，甲方将向乙方出具书面通知，乙方应根据该通知书向甲方支付租金等款项</w:t>
            </w:r>
          </w:p>
        </w:tc>
      </w:tr>
      <w:tr>
        <w:trPr>
          <w:trHeight w:val="674"/>
        </w:trPr>
        <w:tc>
          <w:tcPr>
            <w:tcW w:w="9313" w:type="dxa"/>
            <w:gridSpan w:val="13"/>
            <w:vAlign w:val="bottom"/>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送达</w:t>
            </w:r>
          </w:p>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（住所和/或实际经营场所在本合同中统称为“送达地址”）</w:t>
            </w:r>
          </w:p>
        </w:tc>
      </w:tr>
      <w:tr>
        <w:trPr>
          <w:trHeight w:val="1146"/>
        </w:trPr>
        <w:tc>
          <w:tcPr>
            <w:tcW w:w="4456"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甲方：远东国际租赁有限公司</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住所：上海市浦东新区世纪大道88号金茂大厦35楼  邮编：200121</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实际经营场所：上海市浦东新区世纪大道88号金茂大厦35楼  邮编：200121</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联系人：</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电话：021-50490099</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传真：021-50498220</w:t>
            </w:r>
          </w:p>
        </w:tc>
        <w:tc>
          <w:tcPr>
            <w:tcW w:w="4857" w:type="dxa"/>
            <w:gridSpan w:val="9"/>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乙方：漳州市人民医院</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住所： 邮编：</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实际经营场所：  邮编：</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联系人：合同交接人</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电话：</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传真：</w:t>
            </w:r>
          </w:p>
        </w:tc>
      </w:tr>
      <w:tr>
        <w:trPr>
          <w:trHeight w:val="1132"/>
        </w:trPr>
        <w:tc>
          <w:tcPr>
            <w:tcW w:w="4456" w:type="dxa"/>
            <w:gridSpan w:val="4"/>
            <w:vMerge/>
            <w:tcBorders>
              <w:top w:val="single" w:sz="5" w:space="0" w:color="000000"/>
              <w:left w:val="single" w:sz="5" w:space="0" w:color="000000"/>
              <w:bottom w:val="single" w:sz="5" w:space="0" w:color="000000"/>
              <w:right w:val="single" w:sz="5" w:space="0" w:color="000000"/>
            </w:tcBorders>
            <w:shd w:val="clear" w:color="auto" w:fill="FFFFFF"/>
          </w:tcPr>
          <w:p/>
        </w:tc>
        <w:tc>
          <w:tcPr>
            <w:tcW w:w="4857" w:type="dxa"/>
            <w:gridSpan w:val="9"/>
            <w:vMerge/>
            <w:tcBorders>
              <w:top w:val="single" w:sz="5" w:space="0" w:color="000000"/>
              <w:left w:val="single" w:sz="5" w:space="0" w:color="000000"/>
              <w:bottom w:val="single" w:sz="5" w:space="0" w:color="000000"/>
              <w:right w:val="single" w:sz="5" w:space="0" w:color="000000"/>
            </w:tcBorders>
            <w:shd w:val="clear" w:color="auto" w:fill="FFFFFF"/>
          </w:tcPr>
          <w:p/>
        </w:tc>
      </w:tr>
      <w:tr>
        <w:trPr>
          <w:trHeight w:val="1146"/>
        </w:trPr>
        <w:tc>
          <w:tcPr>
            <w:tcW w:w="1404"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保证金</w:t>
            </w:r>
          </w:p>
        </w:tc>
        <w:tc>
          <w:tcPr>
            <w:tcW w:w="3052" w:type="dxa"/>
            <w:gridSpan w:val="3"/>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RMB300.00元（人民币叁佰元整）</w:t>
            </w:r>
          </w:p>
        </w:tc>
        <w:tc>
          <w:tcPr>
            <w:tcW w:w="1404" w:type="dxa"/>
            <w:gridSpan w:val="4"/>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支付方式</w:t>
            </w:r>
          </w:p>
        </w:tc>
        <w:tc>
          <w:tcPr>
            <w:tcW w:w="3453"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本合同项下乙方需向甲方支付保证金，所有权转让协议项下甲方需向乙方支付租赁物件协议价款，为减少付款路径，方便付款操作，甲乙双方同意上述保证金在甲方根据所有权转让协议向乙方支付租赁物件第一笔协议价款时直接抵扣。</w:t>
            </w:r>
          </w:p>
        </w:tc>
      </w:tr>
      <w:tr>
        <w:trPr>
          <w:trHeight w:val="1132"/>
        </w:trPr>
        <w:tc>
          <w:tcPr>
            <w:tcW w:w="1404" w:type="dxa"/>
            <w:vMerge/>
            <w:tcBorders>
              <w:top w:val="single" w:sz="5" w:space="0" w:color="000000"/>
              <w:left w:val="single" w:sz="5" w:space="0" w:color="000000"/>
              <w:bottom w:val="single" w:sz="5" w:space="0" w:color="000000"/>
              <w:right w:val="single" w:sz="5" w:space="0" w:color="000000"/>
            </w:tcBorders>
            <w:shd w:val="clear" w:color="auto" w:fill="FFFFFF"/>
          </w:tcPr>
          <w:p/>
        </w:tc>
        <w:tc>
          <w:tcPr>
            <w:tcW w:w="3052" w:type="dxa"/>
            <w:gridSpan w:val="3"/>
            <w:vMerge/>
            <w:tcBorders>
              <w:top w:val="single" w:sz="5" w:space="0" w:color="000000"/>
              <w:left w:val="single" w:sz="5" w:space="0" w:color="000000"/>
              <w:bottom w:val="single" w:sz="5" w:space="0" w:color="000000"/>
              <w:right w:val="single" w:sz="5" w:space="0" w:color="000000"/>
            </w:tcBorders>
            <w:shd w:val="clear" w:color="auto" w:fill="FFFFFF"/>
          </w:tcPr>
          <w:p/>
        </w:tc>
        <w:tc>
          <w:tcPr>
            <w:tcW w:w="1404" w:type="dxa"/>
            <w:gridSpan w:val="4"/>
            <w:vMerge/>
            <w:tcBorders>
              <w:top w:val="single" w:sz="5" w:space="0" w:color="000000"/>
              <w:left w:val="single" w:sz="5" w:space="0" w:color="000000"/>
              <w:bottom w:val="single" w:sz="5" w:space="0" w:color="000000"/>
              <w:right w:val="single" w:sz="5" w:space="0" w:color="000000"/>
            </w:tcBorders>
            <w:shd w:val="clear" w:color="auto" w:fill="FFFFFF"/>
          </w:tcPr>
          <w:p/>
        </w:tc>
        <w:tc>
          <w:tcPr>
            <w:tcW w:w="3453" w:type="dxa"/>
            <w:gridSpan w:val="5"/>
            <w:vMerge/>
            <w:tcBorders>
              <w:top w:val="single" w:sz="5" w:space="0" w:color="000000"/>
              <w:left w:val="single" w:sz="5" w:space="0" w:color="000000"/>
              <w:bottom w:val="single" w:sz="5" w:space="0" w:color="000000"/>
              <w:right w:val="single" w:sz="5" w:space="0" w:color="000000"/>
            </w:tcBorders>
            <w:shd w:val="clear" w:color="auto" w:fill="FFFFFF"/>
          </w:tcPr>
          <w:p/>
        </w:tc>
      </w:tr>
      <w:tr>
        <w:trPr>
          <w:trHeight w:val="1261"/>
        </w:trPr>
        <w:tc>
          <w:tcPr>
            <w:tcW w:w="1404"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保证金</w:t>
            </w:r>
          </w:p>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退还</w:t>
            </w:r>
          </w:p>
        </w:tc>
        <w:tc>
          <w:tcPr>
            <w:tcW w:w="7909" w:type="dxa"/>
            <w:gridSpan w:val="1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在乙方保证金不发生本合同一般条款第2.2款约定抵扣的情况或保证金发生抵扣后乙方已全额补足的情况下，乙方保证金按以下方式分二笔向乙方返还：</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（1）甲方按时、足额收到乙方按本合同约定支付的第一期租金并收到乙方付款通知书正本、保证金返还证明正本后的五个工作日内，向乙方返还保证金RMB100.00元（人民币壹佰元整）。</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（2）甲方按时、足额收到乙方按本合同约定支付的第二期租金并收到乙方付款通知书正本、保证金返还证明正本后的五个工作日内，向乙方返还保证金RMB200.00元（人民币贰佰元整）。</w:t>
            </w:r>
          </w:p>
        </w:tc>
      </w:tr>
      <w:tr>
        <w:trPr>
          <w:trHeight w:val="1275"/>
        </w:trPr>
        <w:tc>
          <w:tcPr>
            <w:tcW w:w="1404" w:type="dxa"/>
            <w:vMerge/>
            <w:tcBorders>
              <w:top w:val="single" w:sz="5" w:space="0" w:color="000000"/>
              <w:left w:val="single" w:sz="5" w:space="0" w:color="000000"/>
              <w:bottom w:val="single" w:sz="5" w:space="0" w:color="000000"/>
              <w:right w:val="single" w:sz="5" w:space="0" w:color="000000"/>
            </w:tcBorders>
            <w:shd w:val="clear" w:color="auto" w:fill="FFFFFF"/>
          </w:tcPr>
          <w:p/>
        </w:tc>
        <w:tc>
          <w:tcPr>
            <w:tcW w:w="7909" w:type="dxa"/>
            <w:gridSpan w:val="12"/>
            <w:vMerge/>
            <w:tcBorders>
              <w:top w:val="single" w:sz="5" w:space="0" w:color="000000"/>
              <w:left w:val="single" w:sz="5" w:space="0" w:color="000000"/>
              <w:bottom w:val="single" w:sz="5" w:space="0" w:color="000000"/>
              <w:right w:val="single" w:sz="5" w:space="0" w:color="000000"/>
            </w:tcBorders>
            <w:shd w:val="clear" w:color="auto" w:fill="FFFFFF"/>
          </w:tcPr>
          <w:p/>
        </w:tc>
      </w:tr>
      <w:tr>
        <w:trPr>
          <w:trHeight w:val="1232"/>
        </w:trPr>
        <w:tc>
          <w:tcPr>
            <w:tcW w:w="1404"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手续费</w:t>
            </w:r>
          </w:p>
        </w:tc>
        <w:tc>
          <w:tcPr>
            <w:tcW w:w="305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RMB1,000,001.00元（人民币壹佰万零壹元整，包含增值税款。）</w:t>
            </w:r>
          </w:p>
        </w:tc>
        <w:tc>
          <w:tcPr>
            <w:tcW w:w="1404"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支付方式</w:t>
            </w:r>
          </w:p>
        </w:tc>
        <w:tc>
          <w:tcPr>
            <w:tcW w:w="345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详见附件《手续费支付明细表》。</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该手续费自乙方支付之日即视为甲方已赚取，不予退还。</w:t>
            </w:r>
          </w:p>
        </w:tc>
      </w:tr>
      <w:tr>
        <w:trPr>
          <w:trHeight w:val="975"/>
        </w:trPr>
        <w:tc>
          <w:tcPr>
            <w:tcW w:w="1404"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保险费</w:t>
            </w:r>
          </w:p>
        </w:tc>
        <w:tc>
          <w:tcPr>
            <w:tcW w:w="305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RMB100.00元（人民币元壹佰元整，包含增值税款。）</w:t>
            </w:r>
          </w:p>
        </w:tc>
        <w:tc>
          <w:tcPr>
            <w:tcW w:w="1404"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支付方式</w:t>
            </w:r>
          </w:p>
        </w:tc>
        <w:tc>
          <w:tcPr>
            <w:tcW w:w="345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由乙方承担，于本合同签署后五个工作日内以电汇方式向甲方支付。</w:t>
            </w:r>
          </w:p>
        </w:tc>
      </w:tr>
      <w:tr>
        <w:trPr>
          <w:trHeight w:val="1217"/>
        </w:trPr>
        <w:tc>
          <w:tcPr>
            <w:tcW w:w="1404"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公证费</w:t>
            </w:r>
          </w:p>
        </w:tc>
        <w:tc>
          <w:tcPr>
            <w:tcW w:w="3052"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RMB100.00元（人民币壹佰元整，包含增值税款。）</w:t>
            </w:r>
          </w:p>
        </w:tc>
        <w:tc>
          <w:tcPr>
            <w:tcW w:w="1404" w:type="dxa"/>
            <w:gridSpan w:val="4"/>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支付方式</w:t>
            </w:r>
          </w:p>
        </w:tc>
        <w:tc>
          <w:tcPr>
            <w:tcW w:w="3453" w:type="dxa"/>
            <w:gridSpan w:val="5"/>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由乙方承担，于本合同签署后五个工作日内以电汇方式向甲方支付。公证事宜由甲方负责办理相关手续。</w:t>
            </w:r>
          </w:p>
        </w:tc>
      </w:tr>
      <w:tr>
        <w:trPr>
          <w:trHeight w:val="717"/>
        </w:trPr>
        <w:tc>
          <w:tcPr>
            <w:tcW w:w="1404"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租赁物件</w:t>
            </w:r>
          </w:p>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留购价款</w:t>
            </w:r>
          </w:p>
        </w:tc>
        <w:tc>
          <w:tcPr>
            <w:tcW w:w="7909" w:type="dxa"/>
            <w:gridSpan w:val="1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RMB100.00元（人民币壹佰元整，包含增值税款）</w:t>
            </w:r>
          </w:p>
        </w:tc>
      </w:tr>
      <w:tr>
        <w:trPr>
          <w:trHeight w:val="1404"/>
        </w:trPr>
        <w:tc>
          <w:tcPr>
            <w:tcW w:w="1977"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r>
              <w:rPr>
                <w:rFonts w:ascii="宋体" w:hAnsi="宋体" w:eastAsia="宋体" w:cs="宋体"/>
                <w:color w:val="000000"/>
                <w:sz w:val="24"/>
                <w:spacing w:val="-2"/>
              </w:rPr>
              <w:t xml:space="preserve">担保</w:t>
            </w:r>
          </w:p>
        </w:tc>
        <w:tc>
          <w:tcPr>
            <w:tcW w:w="7336" w:type="dxa"/>
            <w:gridSpan w:val="11"/>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1、fsda、3223向甲方出具《保证函》(本保证函称保证函01)。</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2、fsda向甲方出具《保证函》(本保证函称保证函02)。</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3、2323向甲方出具《保证函》(本保证函称保证函03)。</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4、fsdaf与甲方签署《保证合同》(合同编号：IFELC13D000D9B-U-01，本合同称保证合同01)。</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5、fsda与甲方签署《保证合同》(合同编号：IFELC13D000D9B-U-02，本合同称保证合同02)。</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6、抵押人1与甲方签署《抵押合同》(合同编号：IFELC13D000D9B-G-01，本合同称抵押合同01)。</w:t>
            </w:r>
          </w:p>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7、抵押人2与甲方签署《抵押合同》(合同编号：IFELC13D000D9B-G-</w:t>
            </w:r>
          </w:p>
        </w:tc>
      </w:tr>
      <w:tr>
        <w:trPr>
          <w:trHeight w:val="444"/>
        </w:trPr>
        <w:tc>
          <w:tcPr>
            <w:tcW w:w="1977"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jc w:val="center"/>
              <w:rPr>
                <w:rFonts w:ascii="宋体" w:hAnsi="宋体" w:eastAsia="宋体" w:cs="宋体"/>
                <w:color w:val="000000"/>
                <w:sz w:val="24"/>
                <w:spacing w:val="-2"/>
              </w:rPr>
            </w:pPr>
          </w:p>
        </w:tc>
        <w:tc>
          <w:tcPr>
            <w:tcW w:w="7336"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FFFFFF"/>
          </w:tcPr>
          <w:p>
            <w:pPr>
              <w:spacing w:line="232"/>
              <w:rPr>
                <w:rFonts w:ascii="宋体" w:hAnsi="宋体" w:eastAsia="宋体" w:cs="宋体"/>
                <w:color w:val="000000"/>
                <w:sz w:val="24"/>
                <w:spacing w:val="-2"/>
              </w:rPr>
            </w:pPr>
            <w:r>
              <w:rPr>
                <w:rFonts w:ascii="宋体" w:hAnsi="宋体" w:eastAsia="宋体" w:cs="宋体"/>
                <w:color w:val="000000"/>
                <w:sz w:val="24"/>
                <w:spacing w:val="-2"/>
              </w:rPr>
              <w:t xml:space="preserve">02，本合同称抵押合同02)。</w:t>
            </w:r>
          </w:p>
        </w:tc>
      </w:tr>
    </w:tbl>
    <w:sectPr>
      <w:headerReference w:type="default" r:id="rIdh1"/>
      <w:footerReference w:type="default" r:id="rIdf1"/>
      <w:pgSz w:w="11906" w:h="16838"/>
      <w:pgMar w:top="850" w:right="1134" w:bottom="517" w:left="1417" w:header="850" w:footer="517" w:gutter="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separator/>
      </w:r>
    </w:p>
  </w:endnote>
  <w:endnote w:type="continuationSeparator" w:id="1">
    <w:p>
      <w:r>
        <w:continuationSeparator/>
      </w:r>
    </w:p>
  </w:endnote>
</w:endnotes>
</file>

<file path=word/fontTable.xml><?xml version="1.0" encoding="utf-8"?>
<w:fonts xmlns:r="http://schemas.openxmlformats.org/officeDocument/2006/relationships" xmlns:w="http://schemas.openxmlformats.org/wordprocessingml/2006/main">
  <w:font w:name="Calibri"/>
  <w:font w:name="黑体"/>
  <w:font w:name="宋体"/>
  <w:font w:name="Cambria"/>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1"/>
      <w:tblW w:w="0" w:type="dxa"/>
      <w:tblLayout w:type="fixed"/>
      <w:tblCellMar>
        <w:top w:w="0" w:type="dxa"/>
        <w:left w:w="0" w:type="dxa"/>
        <w:bottom w:w="0" w:type="dxa"/>
        <w:right w:w="0" w:type="dxa"/>
      </w:tblCellMar>
      <w:tblLook w:val="04A0"/>
    </w:tblPr>
    <w:tblGrid>
      <w:gridCol w:w="1977"/>
      <w:gridCol w:w="1247"/>
      <w:gridCol w:w="1576"/>
      <w:gridCol w:w="115"/>
      <w:gridCol w:w="157"/>
      <w:gridCol w:w="1132"/>
      <w:gridCol w:w="186"/>
      <w:gridCol w:w="659"/>
      <w:gridCol w:w="2236"/>
      <w:gridCol w:w="28"/>
    </w:tblGrid>
    <w:tr>
      <w:trPr>
        <w:trHeight w:val="286"/>
      </w:trPr>
      <w:tc>
        <w:tcPr>
          <w:tcW w:w="9313" w:type="dxa"/>
          <w:gridSpan w:val="10"/>
          <w:shd w:val="clear" w:color="auto" w:fill="FFFFFF"/>
        </w:tcPr>
        <w:p>
          <w:pPr>
            <w:spacing w:line="232"/>
            <w:jc w:val="center"/>
            <w:rPr>
              <w:rFonts w:ascii="宋体" w:hAnsi="宋体" w:eastAsia="宋体" w:cs="宋体"/>
              <w:color w:val="000000"/>
              <w:sz w:val="18"/>
              <w:spacing w:val="-2"/>
            </w:rPr>
          </w:pPr>
          <w:r>
            <w:rPr>
              <w:rFonts w:ascii="宋体" w:hAnsi="宋体" w:eastAsia="宋体" w:cs="宋体"/>
              <w:color w:val="000000"/>
              <w:sz w:val="18"/>
              <w:spacing w:val="-2"/>
            </w:rPr>
            <w:t xml:space="preserve">第</w:t>
          </w:r>
          <w:r>
            <w:rPr>
              <w:rFonts w:ascii="宋体" w:hAnsi="宋体" w:eastAsia="宋体" w:cs="宋体"/>
              <w:color w:val="000000"/>
              <w:sz w:val="18"/>
              <w:spacing w:val="-2"/>
            </w:rPr>
            <w:fldChar w:fldCharType="begin"/>
          </w:r>
          <w:r>
            <w:rPr>
              <w:rFonts w:ascii="宋体" w:hAnsi="宋体" w:eastAsia="宋体" w:cs="宋体"/>
              <w:color w:val="000000"/>
              <w:sz w:val="18"/>
              <w:spacing w:val="-2"/>
            </w:rPr>
            <w:instrText>PAGE</w:instrText>
          </w:r>
          <w:r>
            <w:rPr>
              <w:rFonts w:ascii="宋体" w:hAnsi="宋体" w:eastAsia="宋体" w:cs="宋体"/>
              <w:color w:val="000000"/>
              <w:sz w:val="18"/>
              <w:spacing w:val="-2"/>
            </w:rPr>
            <w:fldChar w:fldCharType="end"/>
          </w:r>
          <w:r>
            <w:rPr>
              <w:rFonts w:ascii="宋体" w:hAnsi="宋体" w:eastAsia="宋体" w:cs="宋体"/>
              <w:color w:val="000000"/>
              <w:sz w:val="18"/>
              <w:spacing w:val="-2"/>
            </w:rPr>
            <w:t xml:space="preserve">页</w:t>
          </w: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separator/>
      </w:r>
    </w:p>
  </w:footnote>
  <w:footnote w:type="continuationSeparator" w:id="1">
    <w:p>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m:mathPr>
    <m:mathFont m:val="Cambria Math"/>
    <m:brkBin m:val="before"/>
    <m:brkBinSub m:val="--"/>
    <m:smallFrac m:val="off"/>
    <m:dispDef/>
    <m:lMargin m:val="0"/>
    <m:rMargin m:val="0"/>
    <m:defJc m:val="centerGroup"/>
    <m:wrapIndent m:val="1440"/>
    <m:intLim m:val="subSup"/>
    <m:naryLim m:val="undOvr"/>
  </m:mathPr>
  <w:themeFontLang w:val="en-E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0" w:type="dxa"/>
        <w:bottom w:w="0" w:type="dxa"/>
        <w:right w:w="0"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 Id="rIdh1" Type="http://schemas.openxmlformats.org/officeDocument/2006/relationships/header" Target="header1.xml" /><Relationship Id="rIdf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 2013.1.1600 from 2 April 2013</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
  <cp:keywords/>
  <dc:description/>
  <cp:lastModifiedBy>Stimulsoft Reports 2013.1.1600 from 2 April 2013</cp:lastModifiedBy>
  <cp:revision>1</cp:revision>
  <dcterms:created xsi:type="dcterms:W3CDTF">2013-08-08T16:55:22Z</dcterms:created>
  <dcterms:modified xsi:type="dcterms:W3CDTF">2013-08-08T16:55:22Z</dcterms:modified>
</cp:coreProperties>
</file>