
<file path=[Content_Types].xml><?xml version="1.0" encoding="utf-8"?>
<Types xmlns="http://schemas.openxmlformats.org/package/2006/content-types">
  <Default ContentType="application/vnd.openxmlformats-package.relationships+xml" Extension="rels"/>
  <Default ContentType="application/xml" Extension="xml"/>
  <Default ContentType="image/jpeg" Extension="jpeg"/>
  <Default ContentType="image/x-emf" Extension="emf"/>
  <Default ContentType="application/rtf" Extension="rtf"/>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footer+xml" PartName="/word/footer2.xml"/>
  <Override ContentType="application/vnd.openxmlformats-officedocument.wordprocessingml.header+xml" PartName="/word/header2.xml"/>
  <Override ContentType="application/vnd.openxmlformats-officedocument.wordprocessingml.footer+xml" PartName="/word/footer3.xml"/>
  <Override ContentType="application/vnd.openxmlformats-officedocument.wordprocessingml.header+xml" PartName="/word/header3.xml"/>
  <Override ContentType="application/vnd.openxmlformats-officedocument.wordprocessingml.footer+xml" PartName="/word/footer4.xml"/>
  <Override ContentType="application/vnd.openxmlformats-officedocument.wordprocessingml.header+xml" PartName="/word/header4.xml"/>
  <Override ContentType="application/vnd.openxmlformats-officedocument.wordprocessingml.footer+xml" PartName="/word/footer5.xml"/>
  <Override ContentType="application/vnd.openxmlformats-officedocument.wordprocessingml.header+xml" PartName="/word/header5.xml"/>
</Types>
</file>

<file path=_rels/.rels><?xml version="1.0" encoding="UTF-8"?>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body>
    <w:tbl>
      <w:tblPr>
        <w:tblStyle w:val="a1"/>
        <w:tblW w:type="dxa" w:w="0"/>
        <w:tblLayout w:type="fixed"/>
        <w:tblCellMar>
          <w:top w:type="dxa" w:w="0"/>
          <w:left w:type="dxa" w:w="0"/>
          <w:bottom w:type="dxa" w:w="0"/>
          <w:right w:type="dxa" w:w="0"/>
        </w:tblCellMar>
        <w:tblLook w:val="04A0"/>
      </w:tblPr>
      <w:tblGrid>
        <w:gridCol w:w="1404"/>
        <w:gridCol w:w="573"/>
        <w:gridCol w:w="1247"/>
        <w:gridCol w:w="1232"/>
        <w:gridCol w:w="344"/>
        <w:gridCol w:w="115"/>
        <w:gridCol w:w="157"/>
        <w:gridCol w:w="788"/>
        <w:gridCol w:w="344"/>
        <w:gridCol w:w="186"/>
        <w:gridCol w:w="659"/>
        <w:gridCol w:w="2236"/>
        <w:gridCol w:w="28"/>
      </w:tblGrid>
      <w:tr>
        <w:trPr>
          <w:trHeight w:val="631"/>
        </w:trPr>
        <w:tc>
          <w:tcPr>
            <w:tcW w:type="dxa" w:w="3224"/>
            <w:gridSpan w:val="3"/>
          </w:tcPr>
          <w:p/>
        </w:tc>
        <w:tc>
          <w:tcPr>
            <w:tcW w:type="dxa" w:w="3166"/>
            <w:gridSpan w:val="7"/>
            <w:shd w:color="auto" w:fill="FFFFFF" w:val="clear"/>
          </w:tcPr>
          <w:p>
            <w:pPr>
              <w:spacing w:line="232"/>
              <w:rPr>
                <w:rFonts w:ascii="黑体" w:cs="黑体" w:eastAsia="黑体" w:hAnsi="黑体"/>
                <w:b/>
                <w:color w:val="000000"/>
                <w:sz w:val="43.5"/>
                <w:spacing w:val="-2"/>
              </w:rPr>
            </w:pPr>
            <w:r>
              <w:rPr>
                <w:rFonts w:ascii="黑体" w:cs="黑体" w:eastAsia="黑体" w:hAnsi="黑体"/>
                <w:b/>
                <w:color w:val="000000"/>
                <w:sz w:val="43.5"/>
                <w:spacing w:val="-2"/>
              </w:rPr>
              <w:t xml:space="preserve">售后回租赁合同</w:t>
            </w:r>
          </w:p>
        </w:tc>
        <w:tc>
          <w:tcPr>
            <w:tcW w:type="dxa" w:w="2923"/>
            <w:gridSpan w:val="3"/>
          </w:tcPr>
          <w:p/>
        </w:tc>
      </w:tr>
      <w:tr>
        <w:trPr>
          <w:trHeight w:val="544"/>
        </w:trPr>
        <w:tc>
          <w:tcPr>
            <w:tcW w:type="dxa" w:w="5072"/>
            <w:gridSpan w:val="7"/>
          </w:tcPr>
          <w:p/>
        </w:tc>
        <w:tc>
          <w:tcPr>
            <w:tcW w:type="dxa" w:w="4213"/>
            <w:gridSpan w:val="5"/>
            <w:vAlign w:val="center"/>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合同编号：IFELC13D000D9B-L-01</w:t>
            </w:r>
          </w:p>
        </w:tc>
        <w:tc>
          <w:tcPr>
            <w:tcW w:type="dxa" w:w="28"/>
          </w:tcPr>
          <w:p/>
        </w:tc>
      </w:tr>
      <w:tr>
        <w:trPr>
          <w:trHeight w:val="573"/>
        </w:trPr>
        <w:tc>
          <w:tcPr>
            <w:tcW w:type="dxa" w:w="5072"/>
            <w:gridSpan w:val="7"/>
            <w:tcBorders>
              <w:bottom w:color="000000" w:space="0" w:sz="5" w:val="single"/>
            </w:tcBorders>
          </w:tcPr>
          <w:p/>
        </w:tc>
        <w:tc>
          <w:tcPr>
            <w:tcW w:type="dxa" w:w="4241"/>
            <w:gridSpan w:val="6"/>
            <w:vAlign w:val="center"/>
            <w:tcBorders>
              <w:bottom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签署日期：20   年   月   日</w:t>
            </w:r>
          </w:p>
        </w:tc>
      </w:tr>
      <w:tr>
        <w:trPr>
          <w:trHeight w:val="344"/>
        </w:trPr>
        <w:tc>
          <w:tcPr>
            <w:tcW w:type="dxa" w:w="9313"/>
            <w:gridSpan w:val="13"/>
            <w:vAlign w:val="bottom"/>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合同双方</w:t>
            </w:r>
          </w:p>
        </w:tc>
      </w:tr>
      <w:tr>
        <w:trPr>
          <w:trHeight w:val="674"/>
        </w:trPr>
        <w:tc>
          <w:tcPr>
            <w:tcW w:type="dxa" w:w="4915"/>
            <w:gridSpan w:val="6"/>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出租人（下称甲方）：远东国际租赁有限公司</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法定代表人：孔繁星</w:t>
            </w:r>
          </w:p>
        </w:tc>
        <w:tc>
          <w:tcPr>
            <w:tcW w:type="dxa" w:w="4398"/>
            <w:gridSpan w:val="7"/>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承租人（下称乙方）：漳州市人民医院</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法定代表人：魏和睦</w:t>
            </w:r>
          </w:p>
        </w:tc>
      </w:tr>
      <w:tr>
        <w:trPr>
          <w:trHeight w:val="458"/>
        </w:trPr>
        <w:tc>
          <w:tcPr>
            <w:tcW w:type="dxa" w:w="9313"/>
            <w:gridSpan w:val="1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租赁物件：即所有权转让协议中的租赁物件，详见所有权转让协议附件一。</w:t>
            </w:r>
          </w:p>
        </w:tc>
      </w:tr>
      <w:tr>
        <w:trPr>
          <w:trHeight w:val="444"/>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交货地点/设置场所</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即所有权转让协议中约定的交货地点/设置场所。</w:t>
            </w:r>
          </w:p>
        </w:tc>
      </w:tr>
      <w:tr>
        <w:trPr>
          <w:trHeight w:val="688"/>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所有权转让协议</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由甲乙双方签署，协议编号：IFELC13D000D9B-P-01，本合同称所有权转让协议。</w:t>
            </w:r>
          </w:p>
        </w:tc>
      </w:tr>
      <w:tr>
        <w:trPr>
          <w:trHeight w:val="458"/>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租赁成本</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RMB2,000,000.00元（人民币贰佰万元整）。</w:t>
            </w:r>
          </w:p>
        </w:tc>
      </w:tr>
      <w:tr>
        <w:trPr>
          <w:trHeight w:val="731"/>
        </w:trPr>
        <w:tc>
          <w:tcPr>
            <w:tcW w:type="dxa" w:w="1977"/>
            <w:gridSpan w:val="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起租日</w:t>
            </w:r>
          </w:p>
        </w:tc>
        <w:tc>
          <w:tcPr>
            <w:tcW w:type="dxa" w:w="7336"/>
            <w:gridSpan w:val="11"/>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起租日为甲方根据所有权转让协议约定支付租赁物件协议价款/第一笔租赁物件协议价款的当日（甲方开立/背书的银行承兑汇票、银行汇票、银行本票或商业承兑汇票上记载的出票/背书日期，或甲方电汇付款凭证上记载的付款日期，或甲方开立的银行履约保函记载的开立日期，以孰早日为准)。</w:t>
            </w:r>
          </w:p>
        </w:tc>
      </w:tr>
      <w:tr>
        <w:trPr>
          <w:trHeight w:val="731"/>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960"/>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宽限期</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自起租日至起租日后一天为宽限期，乙方应在宽限期结束日支付宽限期利息。宽限期利息计算方法为：（租赁成本）*中国人民银行公布的一年至三年贷款基准利率/360*宽限期天数。</w:t>
            </w:r>
          </w:p>
        </w:tc>
      </w:tr>
      <w:tr>
        <w:trPr>
          <w:trHeight w:val="415"/>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租赁期间</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自起租日至宽限期结束日后第十六个月对应日为止。</w:t>
            </w:r>
          </w:p>
        </w:tc>
      </w:tr>
      <w:tr>
        <w:trPr>
          <w:trHeight w:val="459"/>
        </w:trPr>
        <w:tc>
          <w:tcPr>
            <w:tcW w:type="dxa" w:w="1977"/>
            <w:gridSpan w:val="2"/>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租金支付间隔</w:t>
            </w:r>
          </w:p>
        </w:tc>
        <w:tc>
          <w:tcPr>
            <w:tcW w:type="dxa" w:w="3095"/>
            <w:gridSpan w:val="5"/>
            <w:tcMar>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每月一次、期末支付</w:t>
            </w:r>
          </w:p>
        </w:tc>
        <w:tc>
          <w:tcPr>
            <w:tcW w:type="dxa" w:w="1977"/>
            <w:gridSpan w:val="4"/>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租金支付期次</w:t>
            </w:r>
          </w:p>
        </w:tc>
        <w:tc>
          <w:tcPr>
            <w:tcW w:type="dxa" w:w="2264"/>
            <w:gridSpan w:val="2"/>
            <w:tcMar>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共十六期</w:t>
            </w:r>
          </w:p>
        </w:tc>
      </w:tr>
      <w:tr>
        <w:trPr>
          <w:trHeight w:val="946"/>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租金日</w:t>
            </w:r>
          </w:p>
        </w:tc>
        <w:tc>
          <w:tcPr>
            <w:tcW w:type="dxa" w:w="7336"/>
            <w:gridSpan w:val="11"/>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第一期租金日为宽限期结束日所在月度后第一个月对应于宽限期结束日的当日，以后各期租金日为宽限期结束日后每一个月对应于宽限期结束日的当日。</w:t>
            </w:r>
          </w:p>
        </w:tc>
      </w:tr>
      <w:tr>
        <w:trPr>
          <w:trHeight w:val="444"/>
        </w:trPr>
        <w:tc>
          <w:tcPr>
            <w:tcW w:type="dxa" w:w="1977"/>
            <w:gridSpan w:val="2"/>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租金计算方式</w:t>
            </w:r>
          </w:p>
        </w:tc>
        <w:tc>
          <w:tcPr>
            <w:tcW w:type="dxa" w:w="7336"/>
            <w:gridSpan w:val="11"/>
            <w:tcMar>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不等额租金法</w:t>
            </w:r>
          </w:p>
        </w:tc>
      </w:tr>
      <w:tr>
        <w:trPr>
          <w:trHeight w:val="1218"/>
        </w:trPr>
        <w:tc>
          <w:tcPr>
            <w:tcW w:type="dxa" w:w="1977"/>
            <w:gridSpan w:val="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每期租金</w:t>
            </w:r>
          </w:p>
        </w:tc>
        <w:tc>
          <w:tcPr>
            <w:tcW w:type="dxa" w:w="2823"/>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每期租金详见附件《租金偿还明细表》，包含增值税款。</w:t>
            </w:r>
          </w:p>
        </w:tc>
        <w:tc>
          <w:tcPr>
            <w:tcW w:type="dxa" w:w="1404"/>
            <w:gridSpan w:val="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租金总额</w:t>
            </w:r>
          </w:p>
        </w:tc>
        <w:tc>
          <w:tcPr>
            <w:tcW w:type="dxa" w:w="3109"/>
            <w:gridSpan w:val="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RMB2,268,554.24元（人民币贰佰贰拾陆万捌仟伍佰伍拾肆元贰角肆分，包含增值税款）</w:t>
            </w:r>
          </w:p>
        </w:tc>
      </w:tr>
      <w:tr>
        <w:trPr>
          <w:trHeight w:val="945"/>
        </w:trPr>
        <w:tc>
          <w:tcPr>
            <w:tcW w:type="dxa" w:w="1977"/>
            <w:gridSpan w:val="2"/>
            <w:tcMar>
              <w:top w:type="dxa" w:w="72"/>
              <w:left w:type="dxa" w:w="72"/>
              <w:right w:type="dxa" w:w="72"/>
            </w:tcMar>
            <w:tcBorders>
              <w:top w:color="000000" w:space="0" w:sz="5" w:val="single"/>
              <w:left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甲方收款账户</w:t>
            </w:r>
          </w:p>
        </w:tc>
        <w:tc>
          <w:tcPr>
            <w:tcW w:type="dxa" w:w="7336"/>
            <w:gridSpan w:val="11"/>
            <w:tcMar>
              <w:top w:type="dxa" w:w="72"/>
              <w:left w:type="dxa" w:w="72"/>
              <w:right w:type="dxa" w:w="72"/>
            </w:tcMar>
            <w:tcBorders>
              <w:top w:color="000000" w:space="0" w:sz="5" w:val="single"/>
              <w:left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收款人：远东国际租赁有限公司</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开户银行：中国农业银行股份有限公司上海市分行营业部</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账号：3332200040033976</w:t>
            </w:r>
          </w:p>
        </w:tc>
      </w:tr>
      <w:tr>
        <w:trPr>
          <w:trHeight w:val="416"/>
        </w:trPr>
        <w:tc>
          <w:tcPr>
            <w:tcW w:type="dxa" w:w="1977"/>
            <w:gridSpan w:val="2"/>
            <w:tcMar>
              <w:left w:type="dxa" w:w="72"/>
              <w:right w:type="dxa" w:w="72"/>
            </w:tcMar>
            <w:tcBorders>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p>
        </w:tc>
        <w:tc>
          <w:tcPr>
            <w:tcW w:type="dxa" w:w="7336"/>
            <w:gridSpan w:val="11"/>
            <w:tcMar>
              <w:left w:type="dxa" w:w="72"/>
              <w:right w:type="dxa" w:w="72"/>
            </w:tcMar>
            <w:tcBorders>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18.0"/>
                <w:spacing w:val="-2"/>
              </w:rPr>
            </w:pPr>
            <w:r>
              <w:rPr>
                <w:rFonts w:ascii="宋体" w:cs="宋体" w:eastAsia="宋体" w:hAnsi="宋体"/>
                <w:color w:val="000000"/>
                <w:sz w:val="18.0"/>
                <w:spacing w:val="-2"/>
              </w:rPr>
              <w:t xml:space="preserve">注：如该账户发生变更，甲方将向乙方出具书面通知，乙方应根据该通知书向甲方支付租金等款项</w:t>
            </w:r>
          </w:p>
        </w:tc>
      </w:tr>
      <w:tr>
        <w:trPr>
          <w:trHeight w:val="674"/>
        </w:trPr>
        <w:tc>
          <w:tcPr>
            <w:tcW w:type="dxa" w:w="9313"/>
            <w:gridSpan w:val="13"/>
            <w:vAlign w:val="bottom"/>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送达</w:t>
            </w:r>
          </w:p>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（住所和/或实际经营场所在本合同中统称为“送达地址”）</w:t>
            </w:r>
          </w:p>
        </w:tc>
      </w:tr>
      <w:tr>
        <w:trPr>
          <w:trHeight w:val="1132"/>
        </w:trPr>
        <w:tc>
          <w:tcPr>
            <w:tcW w:type="dxa" w:w="4456"/>
            <w:gridSpan w:val="4"/>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甲方：远东国际租赁有限公司</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住所：上海市浦东新区世纪大道88号金茂大厦35楼  邮编：200121</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实际经营场所：上海市浦东新区世纪大道88号金茂大厦35楼  邮编：200121</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联系人：李烨</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电话：021-50490099</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传真：021-50498220</w:t>
            </w:r>
          </w:p>
        </w:tc>
        <w:tc>
          <w:tcPr>
            <w:tcW w:type="dxa" w:w="4857"/>
            <w:gridSpan w:val="9"/>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乙方：漳州市人民医院</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住所：福建省漳州市延安北路41号 邮编：363000</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实际经营场所：福建省漳州市363000  邮编：363000</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联系人：合同交接人</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电话：0596-7090330</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传真：0596-7090331</w:t>
            </w:r>
          </w:p>
        </w:tc>
      </w:tr>
      <w:tr>
        <w:trPr>
          <w:trHeight w:val="1131"/>
        </w:trPr>
        <w:tc>
          <w:tcPr>
            <w:tcW w:type="dxa" w:w="4456"/>
            <w:gridSpan w:val="4"/>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4857"/>
            <w:gridSpan w:val="9"/>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132"/>
        </w:trPr>
        <w:tc>
          <w:tcPr>
            <w:tcW w:type="dxa" w:w="1404"/>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保证金</w:t>
            </w:r>
          </w:p>
        </w:tc>
        <w:tc>
          <w:tcPr>
            <w:tcW w:type="dxa" w:w="3052"/>
            <w:gridSpan w:val="3"/>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RMB300.00元（人民币叁佰元整）</w:t>
            </w:r>
          </w:p>
        </w:tc>
        <w:tc>
          <w:tcPr>
            <w:tcW w:type="dxa" w:w="1404"/>
            <w:gridSpan w:val="4"/>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支付方式</w:t>
            </w:r>
          </w:p>
        </w:tc>
        <w:tc>
          <w:tcPr>
            <w:tcW w:type="dxa" w:w="3453"/>
            <w:gridSpan w:val="5"/>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本合同项下乙方需向甲方支付保证金，所有权转让协议项下甲方需向乙方支付租赁物件协议价款，为减少付款路径，方便付款操作，甲乙双方同意上述保证金在甲方根据所有权转让协议向乙方支付租赁物件第一笔协议价款时直接抵扣。</w:t>
            </w:r>
          </w:p>
        </w:tc>
      </w:tr>
      <w:tr>
        <w:trPr>
          <w:trHeight w:val="1132"/>
        </w:trPr>
        <w:tc>
          <w:tcPr>
            <w:tcW w:type="dxa" w:w="1404"/>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3052"/>
            <w:gridSpan w:val="3"/>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1404"/>
            <w:gridSpan w:val="4"/>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3453"/>
            <w:gridSpan w:val="5"/>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132"/>
        </w:trPr>
        <w:tc>
          <w:tcPr>
            <w:tcW w:type="dxa" w:w="1404"/>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保证金</w:t>
            </w:r>
          </w:p>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退还</w:t>
            </w:r>
          </w:p>
        </w:tc>
        <w:tc>
          <w:tcPr>
            <w:tcW w:type="dxa" w:w="7909"/>
            <w:gridSpan w:val="1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在乙方保证金不发生本合同一般条款第2.2款约定抵扣的情况或保证金发生抵扣后乙方已全额补足的情况下，乙方保证金按以下方式分二笔向乙方返还：</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（1）甲方按时、足额收到乙方按本合同约定支付的第一期租金并收到乙方付款通知书正本、保证金返还证明正本后的五个工作日内，向乙方返还保证金RMB100.00元（人民币壹佰元整）。</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（2）甲方按时、足额收到乙方按本合同约定支付的第二期租金并收到乙方付款通知书正本、保证金返还证明正本后的五个工作日内，向乙方返还保证金RMB200.00元（人民币贰佰元整）。</w:t>
            </w:r>
          </w:p>
        </w:tc>
      </w:tr>
      <w:tr>
        <w:trPr>
          <w:trHeight w:val="1132"/>
        </w:trPr>
        <w:tc>
          <w:tcPr>
            <w:tcW w:type="dxa" w:w="1404"/>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909"/>
            <w:gridSpan w:val="12"/>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218"/>
        </w:trPr>
        <w:tc>
          <w:tcPr>
            <w:tcW w:type="dxa" w:w="140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手续费</w:t>
            </w:r>
          </w:p>
        </w:tc>
        <w:tc>
          <w:tcPr>
            <w:tcW w:type="dxa" w:w="3052"/>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RMB1,000,001.00元（人民币壹佰万零壹元整，包含增值税款。）</w:t>
            </w:r>
          </w:p>
        </w:tc>
        <w:tc>
          <w:tcPr>
            <w:tcW w:type="dxa" w:w="1404"/>
            <w:gridSpan w:val="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支付方式</w:t>
            </w:r>
          </w:p>
        </w:tc>
        <w:tc>
          <w:tcPr>
            <w:tcW w:type="dxa" w:w="3453"/>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详见附件《手续费支付明细表》。</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该手续费自乙方支付之日即视为甲方已赚取，不予退还。</w:t>
            </w:r>
          </w:p>
        </w:tc>
      </w:tr>
      <w:tr>
        <w:trPr>
          <w:trHeight w:val="946"/>
        </w:trPr>
        <w:tc>
          <w:tcPr>
            <w:tcW w:type="dxa" w:w="140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保险费</w:t>
            </w:r>
          </w:p>
        </w:tc>
        <w:tc>
          <w:tcPr>
            <w:tcW w:type="dxa" w:w="3052"/>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RMB100.00元（人民币元壹佰元整，包含增值税款。）</w:t>
            </w:r>
          </w:p>
        </w:tc>
        <w:tc>
          <w:tcPr>
            <w:tcW w:type="dxa" w:w="1404"/>
            <w:gridSpan w:val="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支付方式</w:t>
            </w:r>
          </w:p>
        </w:tc>
        <w:tc>
          <w:tcPr>
            <w:tcW w:type="dxa" w:w="3453"/>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由乙方承担，于本合同签署后五个工作日内以电汇方式向甲方支付。</w:t>
            </w:r>
          </w:p>
        </w:tc>
      </w:tr>
      <w:tr>
        <w:trPr>
          <w:trHeight w:val="687"/>
        </w:trPr>
        <w:tc>
          <w:tcPr>
            <w:tcW w:type="dxa" w:w="140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公证费</w:t>
            </w:r>
          </w:p>
        </w:tc>
        <w:tc>
          <w:tcPr>
            <w:tcW w:type="dxa" w:w="3052"/>
            <w:gridSpan w:val="3"/>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RMB100.00元（人民币壹佰元整，包含增值税款。）</w:t>
            </w:r>
          </w:p>
        </w:tc>
        <w:tc>
          <w:tcPr>
            <w:tcW w:type="dxa" w:w="1404"/>
            <w:gridSpan w:val="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支付方式</w:t>
            </w:r>
          </w:p>
        </w:tc>
        <w:tc>
          <w:tcPr>
            <w:tcW w:type="dxa" w:w="3453"/>
            <w:gridSpan w:val="5"/>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由甲方承担。公证事宜由甲方负责办理相关手续。</w:t>
            </w:r>
          </w:p>
        </w:tc>
      </w:tr>
      <w:tr>
        <w:trPr>
          <w:trHeight w:val="688"/>
        </w:trPr>
        <w:tc>
          <w:tcPr>
            <w:tcW w:type="dxa" w:w="1404"/>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租赁物件</w:t>
            </w:r>
          </w:p>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留购价款</w:t>
            </w:r>
          </w:p>
        </w:tc>
        <w:tc>
          <w:tcPr>
            <w:tcW w:type="dxa" w:w="7909"/>
            <w:gridSpan w:val="12"/>
            <w:tcMar>
              <w:top w:type="dxa" w:w="72"/>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RMB100.00元（人民币壹佰元整，包含增值税款）</w:t>
            </w:r>
          </w:p>
        </w:tc>
      </w:tr>
      <w:tr>
        <w:trPr>
          <w:trHeight w:val="1433"/>
        </w:trPr>
        <w:tc>
          <w:tcPr>
            <w:tcW w:type="dxa" w:w="1977"/>
            <w:gridSpan w:val="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担保</w:t>
            </w:r>
          </w:p>
        </w:tc>
        <w:tc>
          <w:tcPr>
            <w:tcW w:type="dxa" w:w="7336"/>
            <w:gridSpan w:val="11"/>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1、fsda、3223向甲方出具《保证函》(本保证函称个人保证函11)。</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2、fsda向甲方出具《保证函》(本保证函称个人保证函12)。</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3、2323向甲方出具《保证函》(本保证函称个人保证函13)。</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4、fsdaf与甲方签署《保证合同》(合同编号：IFELC13D000D9B-U-01，本合同称保证合同01)。</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5、fsda与甲方签署《保证合同》(合同编号：IFELC13D000D9B-U-02，本合同称保证合同02)。</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6、抵押人1与甲方签署《抵押合同》(合同编号：IFELC13D000D9B-G-01，本合同称抵押合同01)。</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7、抵押人2与甲方签署《抵押合同》(合同编号：IFELC13D000D9B-G-02，本合同称抵押合同02)。</w:t>
            </w:r>
          </w:p>
        </w:tc>
      </w:tr>
      <w:tr>
        <w:trPr>
          <w:trHeight w:val="802"/>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817"/>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673"/>
        </w:trPr>
        <w:tc>
          <w:tcPr>
            <w:tcW w:type="dxa" w:w="1977"/>
            <w:gridSpan w:val="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合同生效条件</w:t>
            </w:r>
          </w:p>
        </w:tc>
        <w:tc>
          <w:tcPr>
            <w:tcW w:type="dxa" w:w="7336"/>
            <w:gridSpan w:val="11"/>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1、所有权转让协议已签署。</w:t>
            </w:r>
          </w:p>
        </w:tc>
      </w:tr>
      <w:tr>
        <w:trPr>
          <w:trHeight w:val="1433"/>
        </w:trPr>
        <w:tc>
          <w:tcPr>
            <w:tcW w:type="dxa" w:w="1977"/>
            <w:gridSpan w:val="2"/>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p>
        </w:tc>
        <w:tc>
          <w:tcPr>
            <w:tcW w:type="dxa" w:w="7336"/>
            <w:gridSpan w:val="11"/>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2、保证合同01、保证合同02已生效。</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3、抵押合同01、抵押合同02已生效。</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4、抵押人1已按照《抵押合同》的约定办妥全部抵押权登记手续，甲方取得相应抵押权证书原件，并经甲方审核确认无误。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5、抵押人2已按照《抵押合同》的约定办妥全部抵押权登记手续，甲方取得相应抵押权证书原件，并经甲方审核确认无误。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6、个人保证函11、个人保证函12、个人保证函13已生效。</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7、甲方收到乙方按本合同约定支付的第一笔手续费。</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8、甲方收到乙方按本合同约定支付的公证费。</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9、甲方收到乙方出具的同意乙方与甲方进行本售后回租赁的董事会决议、股东会决议正本并经甲方审核确认无误。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10、甲方收到fsdaf出具的同意提供担保的董事会决议、股东决议正本，并经甲方审核确认无误。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11、甲方收到fsda出具的同意提供担保的执行董事决议、股东会决议正本，并经甲方审核确认无误。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12、甲方收到抵押人1出具的同意提供抵押的董事会决议、股东会决议正本，并经甲方审核确认无误。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13、甲方收到抵押人2出具的同意提供抵押的执行董事决议、股东决议正本，并经甲方审核确认无误。</w:t>
            </w:r>
          </w:p>
        </w:tc>
      </w:tr>
      <w:tr>
        <w:trPr>
          <w:trHeight w:val="1433"/>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146"/>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132"/>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5"/>
        </w:trPr>
        <w:tc>
          <w:tcPr>
            <w:tcW w:type="dxa" w:w="1977"/>
            <w:gridSpan w:val="2"/>
            <w:vMerge w:val="restart"/>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4.0"/>
                <w:spacing w:val="-2"/>
              </w:rPr>
            </w:pPr>
            <w:r>
              <w:rPr>
                <w:rFonts w:ascii="宋体" w:cs="宋体" w:eastAsia="宋体" w:hAnsi="宋体"/>
                <w:color w:val="000000"/>
                <w:sz w:val="24.0"/>
                <w:spacing w:val="-2"/>
              </w:rPr>
              <w:t xml:space="preserve">其他约定</w:t>
            </w:r>
          </w:p>
        </w:tc>
        <w:tc>
          <w:tcPr>
            <w:tcW w:type="dxa" w:w="7336"/>
            <w:gridSpan w:val="11"/>
            <w:vMerge w:val="restart"/>
            <w:tcMar>
              <w:left w:type="dxa" w:w="72"/>
              <w:right w:type="dxa" w:w="72"/>
            </w:tcMar>
            <w:tcBorders>
              <w:top w:color="000000" w:space="0" w:sz="5" w:val="single"/>
              <w:left w:color="000000" w:space="0" w:sz="5" w:val="single"/>
              <w:bottom w:color="000000" w:space="0" w:sz="5" w:val="single"/>
              <w:right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1、提前结束/终止条款约定：</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若乙方要求提前结束租赁合同，则应提前一个月书面通知甲方并征得甲方的书面同意。甲方书面同意后，乙方向甲方支付提前结束款、乙方其他应付款项和甲方为收回及管理租赁物件而产生的费用等（如有时），上述款项收讫完毕后，甲方将租赁物件所有权转移给乙方，本合同结束。乙方应支付的提前结束款包括如下各款项：</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(1)租赁物件留购价款。</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(2)提前结束日后全部剩余租赁本金。</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(3)若提前结束日与第一期租金日同日或在第一期租金日之前，则按照起租日至提前结束日的实际天数计算利息；若提前结束日在第一期租金日之后，则按照最近一次租金应付日至提前结束日的实际天数计算利息。</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(4)提前结束日后全部剩余利息的10%，即（租赁期内全部应付利息-已付利息）*10%。</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2、租金调整方法：</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本合同项下租金是以中国人民银行一年至三年同期贷款基准利率（以下简称“基准利率”）作为重要参考依据计算的。自本合同签订日起至租赁期依约结束日止，若基准利率调整，按附件《租金偿还明细表》（以下简称“《明细表》”）中的“租金调整比例”调整租金。《明细表》中的“租金调整比例”按照基准利率每增减零点一个百分点计算。根据基准利率实际调整幅度，依照《明细表》确定的租金调整比例相应计算调整后的各期租金。</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自本合同签署日起至起租日的前日，若基准利率调整，则调整全部各期租金。自起租日当日起至租赁期结束，若基准利率调整，基准利率调整日后第一期租金（含基准利率调整日即租金日的该期租金）仍为调整前租金金额，以后各期租金应进行相应调整。</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本合同项下因基准利率发生变化而引起的租金的调整，甲方以《租金变更通知书》通知乙方，乙方应根据该通知书支付租金。</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3、保险</w:t>
            </w: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起租日后五个工作日内，甲方代乙方在甲方指定的保险公司办理租赁物件的财产一切险，保险期间为自该保险办妥次日至租赁期间结束日（以保险单记载为准）。保险的受益人为甲方，保险单由甲方保存。同时乙方需确保：租赁物件的财产一切险，在租赁期间结束之前持续有效。甲方将保单复印件交乙方。 </w:t>
            </w:r>
          </w:p>
        </w:tc>
      </w:tr>
      <w:tr>
        <w:trPr>
          <w:trHeight w:val="1432"/>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33"/>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33"/>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33"/>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1433"/>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974"/>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974"/>
        </w:trPr>
        <w:tc>
          <w:tcPr>
            <w:tcW w:type="dxa" w:w="1977"/>
            <w:gridSpan w:val="2"/>
            <w:vMerge/>
            <w:tcBorders>
              <w:top w:color="000000" w:space="0" w:sz="5" w:val="single"/>
              <w:left w:color="000000" w:space="0" w:sz="5" w:val="single"/>
              <w:bottom w:color="000000" w:space="0" w:sz="5" w:val="single"/>
              <w:right w:color="000000" w:space="0" w:sz="5" w:val="single"/>
            </w:tcBorders>
            <w:shd w:color="auto" w:fill="FFFFFF" w:val="clear"/>
          </w:tcPr>
          <w:p/>
        </w:tc>
        <w:tc>
          <w:tcPr>
            <w:tcW w:type="dxa" w:w="7336"/>
            <w:gridSpan w:val="11"/>
            <w:vMerge/>
            <w:tcBorders>
              <w:top w:color="000000" w:space="0" w:sz="5" w:val="single"/>
              <w:left w:color="000000" w:space="0" w:sz="5" w:val="single"/>
              <w:bottom w:color="000000" w:space="0" w:sz="5" w:val="single"/>
              <w:right w:color="000000" w:space="0" w:sz="5" w:val="single"/>
            </w:tcBorders>
            <w:shd w:color="auto" w:fill="FFFFFF" w:val="clear"/>
          </w:tcPr>
          <w:p/>
        </w:tc>
      </w:tr>
      <w:tr>
        <w:trPr>
          <w:trHeight w:val="459"/>
        </w:trPr>
        <w:tc>
          <w:tcPr>
            <w:tcW w:type="dxa" w:w="9313"/>
            <w:gridSpan w:val="13"/>
            <w:vMerge w:val="restart"/>
            <w:tcMar>
              <w:left w:type="dxa" w:w="72"/>
              <w:right w:type="dxa" w:w="143"/>
            </w:tcMar>
            <w:vAlign w:val="center"/>
            <w:tcBorders>
              <w:top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    本合同的远东国际租赁有限公司售后回租赁合同一般条款及各种附件，均为本合同不</w:t>
            </w:r>
          </w:p>
        </w:tc>
      </w:tr>
      <w:tr>
        <w:trPr>
          <w:trHeight w:val="802"/>
        </w:trPr>
        <w:tc>
          <w:tcPr>
            <w:tcW w:type="dxa" w:w="9313"/>
            <w:gridSpan w:val="13"/>
            <w:tcMar>
              <w:left w:type="dxa" w:w="72"/>
              <w:right w:type="dxa" w:w="143"/>
            </w:tcMar>
            <w:vAlign w:val="center"/>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可分割的一部分，与本合同具有同样的法律效力。乙方确认已详细阅读并理解包括该一般条款、各种附件在内的全部条款，并愿意受其约束。</w:t>
            </w:r>
          </w:p>
        </w:tc>
      </w:tr>
      <w:tr>
        <w:trPr>
          <w:trHeight w:val="1433"/>
        </w:trPr>
        <w:tc>
          <w:tcPr>
            <w:tcW w:type="dxa" w:w="9313"/>
            <w:gridSpan w:val="13"/>
            <w:vMerge w:val="restart"/>
            <w:shd w:color="auto" w:fill="FFFFFF" w:val="clear"/>
          </w:tcPr>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甲方：远东国际租赁有限公司</w:t>
            </w: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法定代表人/授权代表：吴志军</w:t>
            </w: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乙方：漳州市人民医院</w:t>
            </w:r>
          </w:p>
          <w:p>
            <w:pPr>
              <w:spacing w:line="232"/>
              <w:rPr>
                <w:rFonts w:ascii="宋体" w:cs="宋体" w:eastAsia="宋体" w:hAnsi="宋体"/>
                <w:color w:val="000000"/>
                <w:sz w:val="24.0"/>
                <w:spacing w:val="-2"/>
              </w:rPr>
            </w:pPr>
          </w:p>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法定代表人/授权代表：</w:t>
            </w:r>
          </w:p>
        </w:tc>
      </w:tr>
    </w:tbl>
    <w:p>
      <w:pPr>
        <w:sectPr>
          <w:headerReference r:id="rIdh1" w:type="default"/>
          <w:footerReference r:id="rIdf1" w:type="default"/>
          <w:pgSz w:h="16838" w:w="11906"/>
          <w:pgMar w:bottom="517" w:footer="517" w:gutter="0" w:header="850" w:left="1417" w:right="1134" w:top="850"/>
        </w:sectPr>
      </w:pPr>
    </w:p>
    <w:altChunk r:id="reId1"/>
    <w:p>
      <w:pPr>
        <w:sectPr>
          <w:headerReference r:id="rIdh2" w:type="default"/>
          <w:footerReference r:id="rIdf2" w:type="default"/>
          <w:pgSz w:h="16838" w:w="11906"/>
          <w:pgMar w:bottom="517" w:footer="517" w:gutter="0" w:header="850" w:left="1417" w:right="1134" w:top="850"/>
        </w:sectPr>
      </w:pPr>
    </w:p>
    <w:tbl>
      <w:tblPr>
        <w:tblStyle w:val="a1"/>
        <w:tblW w:type="dxa" w:w="0"/>
        <w:tblLayout w:type="fixed"/>
        <w:tblCellMar>
          <w:top w:type="dxa" w:w="0"/>
          <w:left w:type="dxa" w:w="0"/>
          <w:bottom w:type="dxa" w:w="0"/>
          <w:right w:type="dxa" w:w="0"/>
        </w:tblCellMar>
        <w:tblLook w:val="04A0"/>
      </w:tblPr>
      <w:tblGrid>
        <w:gridCol w:w="4743"/>
        <w:gridCol w:w="4570"/>
      </w:tblGrid>
      <w:tr>
        <w:trPr>
          <w:trHeight w:val="1032"/>
        </w:trPr>
        <w:tc>
          <w:tcPr>
            <w:tcW w:type="dxa" w:w="9313"/>
            <w:gridSpan w:val="2"/>
            <w:vMerge w:val="restart"/>
          </w:tcPr>
          <w:altChunk r:id="reId2"/>
          <w:p/>
        </w:tc>
      </w:tr>
      <w:tr>
        <w:trPr>
          <w:trHeight w:val="1046"/>
        </w:trPr>
        <w:tc>
          <w:tcPr>
            <w:tcW w:type="dxa" w:w="9313"/>
            <w:gridSpan w:val="2"/>
            <w:vMerge/>
          </w:tcPr>
          <w:p/>
        </w:tc>
      </w:tr>
      <w:tr>
        <w:trPr>
          <w:trHeight w:val="1089"/>
        </w:trPr>
        <w:tc>
          <w:tcPr>
            <w:tcW w:type="dxa" w:w="9313"/>
            <w:gridSpan w:val="2"/>
          </w:tcPr>
          <w:p/>
        </w:tc>
      </w:tr>
      <w:tr>
        <w:trPr>
          <w:trHeight w:val="1074"/>
        </w:trPr>
        <w:tc>
          <w:tcPr>
            <w:tcW w:type="dxa" w:w="9313"/>
            <w:gridSpan w:val="2"/>
          </w:tcPr>
          <w:p/>
        </w:tc>
      </w:tr>
      <w:tr>
        <w:trPr>
          <w:trHeight w:val="1118"/>
        </w:trPr>
        <w:tc>
          <w:tcPr>
            <w:tcW w:type="dxa" w:w="4743"/>
          </w:tcPr>
          <w:p/>
        </w:tc>
        <w:tc>
          <w:tcPr>
            <w:tcW w:type="dxa" w:w="4570"/>
            <w:vMerge w:val="restart"/>
          </w:tcPr>
          <w:altChunk r:id="reId3"/>
          <w:p/>
        </w:tc>
      </w:tr>
    </w:tbl>
    <w:p>
      <w:pPr>
        <w:sectPr>
          <w:headerReference r:id="rIdh3" w:type="default"/>
          <w:footerReference r:id="rIdf3" w:type="default"/>
          <w:pgSz w:h="16838" w:w="11906"/>
          <w:pgMar w:bottom="517" w:footer="517" w:gutter="0" w:header="850" w:left="1417" w:right="1134" w:top="850"/>
        </w:sectPr>
      </w:pPr>
    </w:p>
    <w:tbl>
      <w:tblPr>
        <w:tblStyle w:val="a1"/>
        <w:tblW w:type="dxa" w:w="0"/>
        <w:tblLayout w:type="fixed"/>
        <w:tblCellMar>
          <w:top w:type="dxa" w:w="0"/>
          <w:left w:type="dxa" w:w="0"/>
          <w:bottom w:type="dxa" w:w="0"/>
          <w:right w:type="dxa" w:w="0"/>
        </w:tblCellMar>
        <w:tblLook w:val="04A0"/>
      </w:tblPr>
      <w:tblGrid>
        <w:gridCol w:w="1347"/>
        <w:gridCol w:w="3954"/>
        <w:gridCol w:w="4012"/>
      </w:tblGrid>
      <w:tr>
        <w:trPr>
          <w:trHeight w:val="444"/>
        </w:trPr>
        <w:tc>
          <w:tcPr>
            <w:tcW w:type="dxa" w:w="9313"/>
            <w:gridSpan w:val="3"/>
            <w:vAlign w:val="center"/>
            <w:tcBorders>
              <w:bottom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租金偿还明细表</w:t>
            </w: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租金期次</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租金金额（人民币，元）</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租金调整比例</w:t>
            </w: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3</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4</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5</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6</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7</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8</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9</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10</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11</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12</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4"/>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13</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14</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15</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16</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0.0000%</w:t>
            </w:r>
          </w:p>
        </w:tc>
      </w:tr>
      <w:tr>
        <w:trPr>
          <w:trHeight w:val="674"/>
        </w:trPr>
        <w:tc>
          <w:tcPr>
            <w:tcW w:type="dxa" w:w="9313"/>
            <w:gridSpan w:val="3"/>
            <w:tcMar>
              <w:top w:type="dxa" w:w="72"/>
              <w:left w:type="dxa" w:w="72"/>
              <w:right w:type="dxa" w:w="72"/>
            </w:tcMar>
            <w:vAlign w:val="center"/>
            <w:tcBorders>
              <w:top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(中国人民银行一至三年同期贷款基准利率每调整0.1％时) 单位:人民币, 元</w:t>
            </w:r>
          </w:p>
        </w:tc>
      </w:tr>
    </w:tbl>
    <w:p>
      <w:pPr>
        <w:sectPr>
          <w:headerReference r:id="rIdh4" w:type="default"/>
          <w:footerReference r:id="rIdf4" w:type="default"/>
          <w:pgSz w:h="16838" w:w="11906"/>
          <w:pgMar w:bottom="517" w:footer="517" w:gutter="0" w:header="850" w:left="1417" w:right="1134" w:top="850"/>
        </w:sectPr>
      </w:pPr>
    </w:p>
    <w:tbl>
      <w:tblPr>
        <w:tblStyle w:val="a1"/>
        <w:tblW w:type="dxa" w:w="0"/>
        <w:tblLayout w:type="fixed"/>
        <w:tblCellMar>
          <w:top w:type="dxa" w:w="0"/>
          <w:left w:type="dxa" w:w="0"/>
          <w:bottom w:type="dxa" w:w="0"/>
          <w:right w:type="dxa" w:w="0"/>
        </w:tblCellMar>
        <w:tblLook w:val="04A0"/>
      </w:tblPr>
      <w:tblGrid>
        <w:gridCol w:w="1347"/>
        <w:gridCol w:w="3954"/>
        <w:gridCol w:w="4012"/>
      </w:tblGrid>
      <w:tr>
        <w:trPr>
          <w:trHeight w:val="444"/>
        </w:trPr>
        <w:tc>
          <w:tcPr>
            <w:tcW w:type="dxa" w:w="9313"/>
            <w:gridSpan w:val="3"/>
            <w:vAlign w:val="center"/>
            <w:tcBorders>
              <w:bottom w:color="000000" w:space="0" w:sz="5" w:val="single"/>
            </w:tcBorders>
            <w:shd w:color="auto" w:fill="FFFFFF" w:val="clear"/>
          </w:tcPr>
          <w:p>
            <w:pPr>
              <w:spacing w:line="232"/>
              <w:rPr>
                <w:rFonts w:ascii="宋体" w:cs="宋体" w:eastAsia="宋体" w:hAnsi="宋体"/>
                <w:color w:val="000000"/>
                <w:sz w:val="24.0"/>
                <w:spacing w:val="-2"/>
              </w:rPr>
            </w:pPr>
            <w:r>
              <w:rPr>
                <w:rFonts w:ascii="宋体" w:cs="宋体" w:eastAsia="宋体" w:hAnsi="宋体"/>
                <w:color w:val="000000"/>
                <w:sz w:val="24.0"/>
                <w:spacing w:val="-2"/>
              </w:rPr>
              <w:t xml:space="preserve">手续费支付明细表</w:t>
            </w:r>
          </w:p>
        </w:tc>
      </w:tr>
      <w:tr>
        <w:trPr>
          <w:trHeight w:val="673"/>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支付期次</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金额（人民币元，含增值税款）</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支付方式</w:t>
            </w:r>
          </w:p>
        </w:tc>
      </w:tr>
      <w:tr>
        <w:trPr>
          <w:trHeight w:val="688"/>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1,000,000.00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由乙方于本合同签订后五个工作日内以电汇方式向甲方支付。</w:t>
            </w:r>
          </w:p>
        </w:tc>
      </w:tr>
      <w:tr>
        <w:trPr>
          <w:trHeight w:val="846"/>
        </w:trPr>
        <w:tc>
          <w:tcPr>
            <w:tcW w:type="dxa" w:w="1347"/>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2</w:t>
            </w:r>
          </w:p>
        </w:tc>
        <w:tc>
          <w:tcPr>
            <w:tcW w:type="dxa" w:w="3954"/>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1.00</w:t>
            </w:r>
          </w:p>
        </w:tc>
        <w:tc>
          <w:tcPr>
            <w:tcW w:type="dxa" w:w="4012"/>
            <w:tcMar>
              <w:top w:type="dxa" w:w="72"/>
              <w:left w:type="dxa" w:w="72"/>
              <w:right w:type="dxa" w:w="72"/>
            </w:tcMar>
            <w:vAlign w:val="center"/>
            <w:tcBorders>
              <w:top w:color="000000" w:space="0" w:sz="5" w:val="single"/>
              <w:left w:color="000000" w:space="0" w:sz="5" w:val="single"/>
              <w:bottom w:color="000000" w:space="0" w:sz="5" w:val="single"/>
              <w:right w:color="000000" w:space="0" w:sz="5" w:val="single"/>
            </w:tcBorders>
            <w:shd w:color="auto" w:fill="FFFFFF" w:val="clear"/>
          </w:tcPr>
          <w:p>
            <w:pPr>
              <w:spacing w:line="232"/>
              <w:jc w:val="center"/>
              <w:rPr>
                <w:rFonts w:ascii="宋体" w:cs="宋体" w:eastAsia="宋体" w:hAnsi="宋体"/>
                <w:color w:val="000000"/>
                <w:sz w:val="21.0"/>
                <w:spacing w:val="-2"/>
              </w:rPr>
            </w:pPr>
            <w:r>
              <w:rPr>
                <w:rFonts w:ascii="宋体" w:cs="宋体" w:eastAsia="宋体" w:hAnsi="宋体"/>
                <w:color w:val="000000"/>
                <w:sz w:val="21.0"/>
                <w:spacing w:val="-2"/>
              </w:rPr>
              <w:t xml:space="preserve">由乙方在甲方按所有权转让协议约定向乙方支付了第一笔协议价款后五个工作日内以电汇方式向甲方支付。</w:t>
            </w:r>
          </w:p>
        </w:tc>
      </w:tr>
    </w:tbl>
    <w:sectPr>
      <w:headerReference r:id="rIdh5" w:type="default"/>
      <w:footerReference r:id="rIdf5" w:type="default"/>
      <w:pgSz w:h="16838" w:w="11906"/>
      <w:pgMar w:bottom="517" w:footer="517" w:gutter="0" w:header="850" w:left="1417" w:right="1134" w:top="850"/>
    </w:sectPr>
  </w:body>
</w:document>
</file>

<file path=word/endnotes.xml><?xml version="1.0" encoding="utf-8"?>
<w:end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endnote w:id="0" w:type="separator">
    <w:p>
      <w:r>
        <w:separator/>
      </w:r>
    </w:p>
  </w:endnote>
  <w:endnote w:id="1" w:type="continuationSeparator">
    <w:p>
      <w:r>
        <w:continuationSeparator/>
      </w:r>
    </w:p>
  </w:endnote>
</w:endnotes>
</file>

<file path=word/fontTable.xml><?xml version="1.0" encoding="utf-8"?>
<w:fonts xmlns:r="http://schemas.openxmlformats.org/officeDocument/2006/relationships" xmlns:w="http://schemas.openxmlformats.org/wordprocessingml/2006/main">
  <w:font w:name="黑体"/>
  <w:font w:name="Cambria"/>
  <w:font w:name="Calibri"/>
  <w:font w:name="宋体"/>
</w:fonts>
</file>

<file path=word/footer1.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977"/>
      <w:gridCol w:w="1247"/>
      <w:gridCol w:w="1576"/>
      <w:gridCol w:w="115"/>
      <w:gridCol w:w="157"/>
      <w:gridCol w:w="1132"/>
      <w:gridCol w:w="186"/>
      <w:gridCol w:w="659"/>
      <w:gridCol w:w="2236"/>
      <w:gridCol w:w="28"/>
    </w:tblGrid>
    <w:tr>
      <w:trPr>
        <w:trHeight w:val="286"/>
      </w:trPr>
      <w:tc>
        <w:tcPr>
          <w:tcW w:type="dxa" w:w="9313"/>
          <w:gridSpan w:val="10"/>
          <w:shd w:color="auto" w:fill="FFFFFF" w:val="clear"/>
        </w:tcPr>
        <w:p>
          <w:pPr>
            <w:spacing w:line="232"/>
            <w:jc w:val="center"/>
            <w:rPr>
              <w:rFonts w:ascii="宋体" w:cs="宋体" w:eastAsia="宋体" w:hAnsi="宋体"/>
              <w:color w:val="000000"/>
              <w:sz w:val="18.0"/>
              <w:spacing w:val="-2"/>
            </w:rPr>
          </w:pPr>
          <w:r>
            <w:rPr>
              <w:rFonts w:ascii="宋体" w:cs="宋体" w:eastAsia="宋体" w:hAnsi="宋体"/>
              <w:color w:val="000000"/>
              <w:sz w:val="18.0"/>
              <w:spacing w:val="-2"/>
            </w:rPr>
            <w:t xml:space="preserve">第</w:t>
          </w:r>
          <w:r>
            <w:rPr>
              <w:rFonts w:ascii="宋体" w:cs="宋体" w:eastAsia="宋体" w:hAnsi="宋体"/>
              <w:color w:val="000000"/>
              <w:sz w:val="18.0"/>
              <w:spacing w:val="-2"/>
            </w:rPr>
            <w:fldChar w:fldCharType="begin"/>
          </w:r>
          <w:r>
            <w:rPr>
              <w:rFonts w:ascii="宋体" w:cs="宋体" w:eastAsia="宋体" w:hAnsi="宋体"/>
              <w:color w:val="000000"/>
              <w:sz w:val="18.0"/>
              <w:spacing w:val="-2"/>
            </w:rPr>
            <w:instrText>PAGE</w:instrText>
          </w:r>
          <w:r>
            <w:rPr>
              <w:rFonts w:ascii="宋体" w:cs="宋体" w:eastAsia="宋体" w:hAnsi="宋体"/>
              <w:color w:val="000000"/>
              <w:sz w:val="18.0"/>
              <w:spacing w:val="-2"/>
            </w:rPr>
            <w:fldChar w:fldCharType="end"/>
          </w:r>
          <w:r>
            <w:rPr>
              <w:rFonts w:ascii="宋体" w:cs="宋体" w:eastAsia="宋体" w:hAnsi="宋体"/>
              <w:color w:val="000000"/>
              <w:sz w:val="18.0"/>
              <w:spacing w:val="-2"/>
            </w:rPr>
            <w:t xml:space="preserve">页</w:t>
          </w:r>
        </w:p>
      </w:tc>
    </w:tr>
  </w:tbl>
</w:ftr>
</file>

<file path=word/footer2.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9313"/>
    </w:tblGrid>
    <w:tr>
      <w:trPr>
        <w:trHeight w:val="358"/>
      </w:trPr>
      <w:tc>
        <w:tcPr>
          <w:tcW w:type="dxa" w:w="9313"/>
          <w:shd w:color="auto" w:fill="FFFFFF" w:val="clear"/>
        </w:tcPr>
        <w:p>
          <w:pPr>
            <w:spacing w:line="232"/>
            <w:jc w:val="center"/>
            <w:rPr>
              <w:rFonts w:ascii="宋体" w:cs="宋体" w:eastAsia="宋体" w:hAnsi="宋体"/>
              <w:color w:val="000000"/>
              <w:sz w:val="18.0"/>
              <w:spacing w:val="-2"/>
            </w:rPr>
          </w:pPr>
          <w:r>
            <w:rPr>
              <w:rFonts w:ascii="宋体" w:cs="宋体" w:eastAsia="宋体" w:hAnsi="宋体"/>
              <w:color w:val="000000"/>
              <w:sz w:val="18.0"/>
              <w:spacing w:val="-2"/>
            </w:rPr>
            <w:t xml:space="preserve">第</w:t>
          </w:r>
          <w:r>
            <w:rPr>
              <w:rFonts w:ascii="宋体" w:cs="宋体" w:eastAsia="宋体" w:hAnsi="宋体"/>
              <w:color w:val="000000"/>
              <w:sz w:val="18.0"/>
              <w:spacing w:val="-2"/>
            </w:rPr>
            <w:fldChar w:fldCharType="begin"/>
          </w:r>
          <w:r>
            <w:rPr>
              <w:rFonts w:ascii="宋体" w:cs="宋体" w:eastAsia="宋体" w:hAnsi="宋体"/>
              <w:color w:val="000000"/>
              <w:sz w:val="18.0"/>
              <w:spacing w:val="-2"/>
            </w:rPr>
            <w:instrText>PAGE</w:instrText>
          </w:r>
          <w:r>
            <w:rPr>
              <w:rFonts w:ascii="宋体" w:cs="宋体" w:eastAsia="宋体" w:hAnsi="宋体"/>
              <w:color w:val="000000"/>
              <w:sz w:val="18.0"/>
              <w:spacing w:val="-2"/>
            </w:rPr>
            <w:fldChar w:fldCharType="end"/>
          </w:r>
          <w:r>
            <w:rPr>
              <w:rFonts w:ascii="宋体" w:cs="宋体" w:eastAsia="宋体" w:hAnsi="宋体"/>
              <w:color w:val="000000"/>
              <w:sz w:val="18.0"/>
              <w:spacing w:val="-2"/>
            </w:rPr>
            <w:t xml:space="preserve">页</w:t>
          </w:r>
        </w:p>
      </w:tc>
    </w:tr>
  </w:tbl>
</w:ftr>
</file>

<file path=word/footer3.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4743"/>
      <w:gridCol w:w="4570"/>
    </w:tblGrid>
    <w:tr>
      <w:trPr>
        <w:trHeight w:val="358"/>
      </w:trPr>
      <w:tc>
        <w:tcPr>
          <w:tcW w:type="dxa" w:w="9313"/>
          <w:gridSpan w:val="2"/>
          <w:shd w:color="auto" w:fill="FFFFFF" w:val="clear"/>
        </w:tcPr>
        <w:p>
          <w:pPr>
            <w:spacing w:line="232"/>
            <w:jc w:val="center"/>
            <w:rPr>
              <w:rFonts w:ascii="宋体" w:cs="宋体" w:eastAsia="宋体" w:hAnsi="宋体"/>
              <w:color w:val="000000"/>
              <w:sz w:val="18.0"/>
              <w:spacing w:val="-2"/>
            </w:rPr>
          </w:pPr>
          <w:r>
            <w:rPr>
              <w:rFonts w:ascii="宋体" w:cs="宋体" w:eastAsia="宋体" w:hAnsi="宋体"/>
              <w:color w:val="000000"/>
              <w:sz w:val="18.0"/>
              <w:spacing w:val="-2"/>
            </w:rPr>
            <w:t xml:space="preserve">第</w:t>
          </w:r>
          <w:r>
            <w:rPr>
              <w:rFonts w:ascii="宋体" w:cs="宋体" w:eastAsia="宋体" w:hAnsi="宋体"/>
              <w:color w:val="000000"/>
              <w:sz w:val="18.0"/>
              <w:spacing w:val="-2"/>
            </w:rPr>
            <w:fldChar w:fldCharType="begin"/>
          </w:r>
          <w:r>
            <w:rPr>
              <w:rFonts w:ascii="宋体" w:cs="宋体" w:eastAsia="宋体" w:hAnsi="宋体"/>
              <w:color w:val="000000"/>
              <w:sz w:val="18.0"/>
              <w:spacing w:val="-2"/>
            </w:rPr>
            <w:instrText>PAGE</w:instrText>
          </w:r>
          <w:r>
            <w:rPr>
              <w:rFonts w:ascii="宋体" w:cs="宋体" w:eastAsia="宋体" w:hAnsi="宋体"/>
              <w:color w:val="000000"/>
              <w:sz w:val="18.0"/>
              <w:spacing w:val="-2"/>
            </w:rPr>
            <w:fldChar w:fldCharType="end"/>
          </w:r>
          <w:r>
            <w:rPr>
              <w:rFonts w:ascii="宋体" w:cs="宋体" w:eastAsia="宋体" w:hAnsi="宋体"/>
              <w:color w:val="000000"/>
              <w:sz w:val="18.0"/>
              <w:spacing w:val="-2"/>
            </w:rPr>
            <w:t xml:space="preserve">页</w:t>
          </w:r>
        </w:p>
      </w:tc>
    </w:tr>
  </w:tbl>
</w:ftr>
</file>

<file path=word/footer4.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347"/>
      <w:gridCol w:w="3954"/>
      <w:gridCol w:w="4012"/>
    </w:tblGrid>
    <w:tr>
      <w:trPr>
        <w:trHeight w:val="344"/>
      </w:trPr>
      <w:tc>
        <w:tcPr>
          <w:tcW w:type="dxa" w:w="9313"/>
          <w:gridSpan w:val="3"/>
          <w:shd w:color="auto" w:fill="FFFFFF" w:val="clear"/>
        </w:tcPr>
        <w:p>
          <w:pPr>
            <w:spacing w:line="232"/>
            <w:jc w:val="center"/>
            <w:rPr>
              <w:rFonts w:ascii="宋体" w:cs="宋体" w:eastAsia="宋体" w:hAnsi="宋体"/>
              <w:color w:val="000000"/>
              <w:sz w:val="18.0"/>
              <w:spacing w:val="-2"/>
            </w:rPr>
          </w:pPr>
          <w:r>
            <w:rPr>
              <w:rFonts w:ascii="宋体" w:cs="宋体" w:eastAsia="宋体" w:hAnsi="宋体"/>
              <w:color w:val="000000"/>
              <w:sz w:val="18.0"/>
              <w:spacing w:val="-2"/>
            </w:rPr>
            <w:t xml:space="preserve">第</w:t>
          </w:r>
          <w:r>
            <w:rPr>
              <w:rFonts w:ascii="宋体" w:cs="宋体" w:eastAsia="宋体" w:hAnsi="宋体"/>
              <w:color w:val="000000"/>
              <w:sz w:val="18.0"/>
              <w:spacing w:val="-2"/>
            </w:rPr>
            <w:fldChar w:fldCharType="begin"/>
          </w:r>
          <w:r>
            <w:rPr>
              <w:rFonts w:ascii="宋体" w:cs="宋体" w:eastAsia="宋体" w:hAnsi="宋体"/>
              <w:color w:val="000000"/>
              <w:sz w:val="18.0"/>
              <w:spacing w:val="-2"/>
            </w:rPr>
            <w:instrText>PAGE</w:instrText>
          </w:r>
          <w:r>
            <w:rPr>
              <w:rFonts w:ascii="宋体" w:cs="宋体" w:eastAsia="宋体" w:hAnsi="宋体"/>
              <w:color w:val="000000"/>
              <w:sz w:val="18.0"/>
              <w:spacing w:val="-2"/>
            </w:rPr>
            <w:fldChar w:fldCharType="end"/>
          </w:r>
          <w:r>
            <w:rPr>
              <w:rFonts w:ascii="宋体" w:cs="宋体" w:eastAsia="宋体" w:hAnsi="宋体"/>
              <w:color w:val="000000"/>
              <w:sz w:val="18.0"/>
              <w:spacing w:val="-2"/>
            </w:rPr>
            <w:t xml:space="preserve">页</w:t>
          </w:r>
        </w:p>
      </w:tc>
    </w:tr>
  </w:tbl>
</w:ftr>
</file>

<file path=word/footer5.xml><?xml version="1.0" encoding="utf-8"?>
<w:ft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347"/>
      <w:gridCol w:w="3954"/>
      <w:gridCol w:w="4012"/>
    </w:tblGrid>
    <w:tr>
      <w:trPr>
        <w:trHeight w:val="344"/>
      </w:trPr>
      <w:tc>
        <w:tcPr>
          <w:tcW w:type="dxa" w:w="9313"/>
          <w:gridSpan w:val="3"/>
          <w:shd w:color="auto" w:fill="FFFFFF" w:val="clear"/>
        </w:tcPr>
        <w:p>
          <w:pPr>
            <w:spacing w:line="232"/>
            <w:jc w:val="center"/>
            <w:rPr>
              <w:rFonts w:ascii="宋体" w:cs="宋体" w:eastAsia="宋体" w:hAnsi="宋体"/>
              <w:color w:val="000000"/>
              <w:sz w:val="18.0"/>
              <w:spacing w:val="-2"/>
            </w:rPr>
          </w:pPr>
          <w:r>
            <w:rPr>
              <w:rFonts w:ascii="宋体" w:cs="宋体" w:eastAsia="宋体" w:hAnsi="宋体"/>
              <w:color w:val="000000"/>
              <w:sz w:val="18.0"/>
              <w:spacing w:val="-2"/>
            </w:rPr>
            <w:t xml:space="preserve">第</w:t>
          </w:r>
          <w:r>
            <w:rPr>
              <w:rFonts w:ascii="宋体" w:cs="宋体" w:eastAsia="宋体" w:hAnsi="宋体"/>
              <w:color w:val="000000"/>
              <w:sz w:val="18.0"/>
              <w:spacing w:val="-2"/>
            </w:rPr>
            <w:fldChar w:fldCharType="begin"/>
          </w:r>
          <w:r>
            <w:rPr>
              <w:rFonts w:ascii="宋体" w:cs="宋体" w:eastAsia="宋体" w:hAnsi="宋体"/>
              <w:color w:val="000000"/>
              <w:sz w:val="18.0"/>
              <w:spacing w:val="-2"/>
            </w:rPr>
            <w:instrText>PAGE</w:instrText>
          </w:r>
          <w:r>
            <w:rPr>
              <w:rFonts w:ascii="宋体" w:cs="宋体" w:eastAsia="宋体" w:hAnsi="宋体"/>
              <w:color w:val="000000"/>
              <w:sz w:val="18.0"/>
              <w:spacing w:val="-2"/>
            </w:rPr>
            <w:fldChar w:fldCharType="end"/>
          </w:r>
          <w:r>
            <w:rPr>
              <w:rFonts w:ascii="宋体" w:cs="宋体" w:eastAsia="宋体" w:hAnsi="宋体"/>
              <w:color w:val="000000"/>
              <w:sz w:val="18.0"/>
              <w:spacing w:val="-2"/>
            </w:rPr>
            <w:t xml:space="preserve">页</w:t>
          </w:r>
        </w:p>
      </w:tc>
    </w:tr>
  </w:tbl>
</w:ftr>
</file>

<file path=word/footnotes.xml><?xml version="1.0" encoding="utf-8"?>
<w:foot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footnote w:id="0" w:type="separator">
    <w:p>
      <w:r>
        <w:separator/>
      </w:r>
    </w:p>
  </w:footnote>
  <w:footnote w:id="1" w:type="continuationSeparator">
    <w:p>
      <w:r>
        <w:continuationSeparator/>
      </w:r>
    </w:p>
  </w:footnote>
</w:footnotes>
</file>

<file path=word/header1.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977"/>
      <w:gridCol w:w="1247"/>
      <w:gridCol w:w="1576"/>
      <w:gridCol w:w="115"/>
      <w:gridCol w:w="157"/>
      <w:gridCol w:w="1132"/>
      <w:gridCol w:w="186"/>
      <w:gridCol w:w="659"/>
      <w:gridCol w:w="2236"/>
      <w:gridCol w:w="28"/>
    </w:tblGrid>
    <w:tr>
      <w:trPr>
        <w:trHeight w:val="215"/>
      </w:trPr>
      <w:tc>
        <w:tcPr>
          <w:tcW w:type="dxa" w:w="9313"/>
          <w:gridSpan w:val="10"/>
          <w:vMerge w:val="restart"/>
          <w:shd w:color="auto" w:fill="FFFFFF" w:val="clear"/>
        </w:tcPr>
        <w:p>
          <w:pPr>
            <w:spacing w:line="232"/>
            <w:jc w:val="right"/>
            <w:rPr>
              <w:rFonts w:ascii="宋体" w:cs="宋体" w:eastAsia="宋体" w:hAnsi="宋体"/>
              <w:color w:val="000000"/>
              <w:sz w:val="18.0"/>
              <w:spacing w:val="-2"/>
            </w:rPr>
          </w:pPr>
          <w:r>
            <w:rPr>
              <w:rFonts w:ascii="宋体" w:cs="宋体" w:eastAsia="宋体" w:hAnsi="宋体"/>
              <w:color w:val="000000"/>
              <w:sz w:val="18.0"/>
              <w:spacing w:val="-2"/>
            </w:rPr>
            <w:t xml:space="preserve">合同编号: IFELC13D000D9B-L-01</w:t>
          </w:r>
        </w:p>
      </w:tc>
    </w:tr>
  </w:tbl>
</w:hdr>
</file>

<file path=word/header2.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9313"/>
    </w:tblGrid>
    <w:tr>
      <w:trPr>
        <w:trHeight w:val="272"/>
      </w:trPr>
      <w:tc>
        <w:tcPr>
          <w:tcW w:type="dxa" w:w="9313"/>
          <w:shd w:color="auto" w:fill="FFFFFF" w:val="clear"/>
        </w:tcPr>
        <w:p>
          <w:pPr>
            <w:spacing w:line="232"/>
            <w:jc w:val="right"/>
            <w:rPr>
              <w:rFonts w:ascii="宋体" w:cs="宋体" w:eastAsia="宋体" w:hAnsi="宋体"/>
              <w:color w:val="000000"/>
              <w:sz w:val="18.0"/>
              <w:spacing w:val="-2"/>
            </w:rPr>
          </w:pPr>
          <w:r>
            <w:rPr>
              <w:rFonts w:ascii="宋体" w:cs="宋体" w:eastAsia="宋体" w:hAnsi="宋体"/>
              <w:color w:val="000000"/>
              <w:sz w:val="18.0"/>
              <w:spacing w:val="-2"/>
            </w:rPr>
            <w:t xml:space="preserve">合同编号: IFELC13D000D9B-L-01</w:t>
          </w:r>
        </w:p>
      </w:tc>
    </w:tr>
  </w:tbl>
</w:hdr>
</file>

<file path=word/header3.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4743"/>
      <w:gridCol w:w="4570"/>
    </w:tblGrid>
    <w:tr>
      <w:trPr>
        <w:trHeight w:val="272"/>
      </w:trPr>
      <w:tc>
        <w:tcPr>
          <w:tcW w:type="dxa" w:w="9313"/>
          <w:gridSpan w:val="2"/>
          <w:shd w:color="auto" w:fill="FFFFFF" w:val="clear"/>
        </w:tcPr>
        <w:p>
          <w:pPr>
            <w:spacing w:line="232"/>
            <w:jc w:val="right"/>
            <w:rPr>
              <w:rFonts w:ascii="宋体" w:cs="宋体" w:eastAsia="宋体" w:hAnsi="宋体"/>
              <w:color w:val="000000"/>
              <w:sz w:val="18.0"/>
              <w:spacing w:val="-2"/>
            </w:rPr>
          </w:pPr>
          <w:r>
            <w:rPr>
              <w:rFonts w:ascii="宋体" w:cs="宋体" w:eastAsia="宋体" w:hAnsi="宋体"/>
              <w:color w:val="000000"/>
              <w:sz w:val="18.0"/>
              <w:spacing w:val="-2"/>
            </w:rPr>
            <w:t xml:space="preserve">合同编号: IFELC13D000D9B-L-01</w:t>
          </w:r>
        </w:p>
      </w:tc>
    </w:tr>
  </w:tbl>
</w:hdr>
</file>

<file path=word/header4.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347"/>
      <w:gridCol w:w="3954"/>
      <w:gridCol w:w="4012"/>
    </w:tblGrid>
    <w:tr>
      <w:trPr>
        <w:trHeight w:val="272"/>
      </w:trPr>
      <w:tc>
        <w:tcPr>
          <w:tcW w:type="dxa" w:w="9313"/>
          <w:gridSpan w:val="3"/>
          <w:shd w:color="auto" w:fill="FFFFFF" w:val="clear"/>
        </w:tcPr>
        <w:p>
          <w:pPr>
            <w:spacing w:line="232"/>
            <w:jc w:val="right"/>
            <w:rPr>
              <w:rFonts w:ascii="宋体" w:cs="宋体" w:eastAsia="宋体" w:hAnsi="宋体"/>
              <w:color w:val="000000"/>
              <w:sz w:val="18.0"/>
              <w:spacing w:val="-2"/>
            </w:rPr>
          </w:pPr>
          <w:r>
            <w:rPr>
              <w:rFonts w:ascii="宋体" w:cs="宋体" w:eastAsia="宋体" w:hAnsi="宋体"/>
              <w:color w:val="000000"/>
              <w:sz w:val="18.0"/>
              <w:spacing w:val="-2"/>
            </w:rPr>
            <w:t xml:space="preserve">合同编号: IFELC13D000D9B-L-01</w:t>
          </w:r>
        </w:p>
      </w:tc>
    </w:tr>
  </w:tbl>
</w:hdr>
</file>

<file path=word/header5.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tbl>
    <w:tblPr>
      <w:tblStyle w:val="a1"/>
      <w:tblW w:type="dxa" w:w="0"/>
      <w:tblLayout w:type="fixed"/>
      <w:tblCellMar>
        <w:top w:type="dxa" w:w="0"/>
        <w:left w:type="dxa" w:w="0"/>
        <w:bottom w:type="dxa" w:w="0"/>
        <w:right w:type="dxa" w:w="0"/>
      </w:tblCellMar>
      <w:tblLook w:val="04A0"/>
    </w:tblPr>
    <w:tblGrid>
      <w:gridCol w:w="1347"/>
      <w:gridCol w:w="3954"/>
      <w:gridCol w:w="4012"/>
    </w:tblGrid>
    <w:tr>
      <w:trPr>
        <w:trHeight w:val="272"/>
      </w:trPr>
      <w:tc>
        <w:tcPr>
          <w:tcW w:type="dxa" w:w="9313"/>
          <w:gridSpan w:val="3"/>
          <w:vMerge w:val="restart"/>
          <w:shd w:color="auto" w:fill="FFFFFF" w:val="clear"/>
        </w:tcPr>
        <w:p>
          <w:pPr>
            <w:spacing w:line="232"/>
            <w:jc w:val="right"/>
            <w:rPr>
              <w:rFonts w:ascii="宋体" w:cs="宋体" w:eastAsia="宋体" w:hAnsi="宋体"/>
              <w:color w:val="000000"/>
              <w:sz w:val="18.0"/>
              <w:spacing w:val="-2"/>
            </w:rPr>
          </w:pPr>
          <w:r>
            <w:rPr>
              <w:rFonts w:ascii="宋体" w:cs="宋体" w:eastAsia="宋体" w:hAnsi="宋体"/>
              <w:color w:val="000000"/>
              <w:sz w:val="18.0"/>
              <w:spacing w:val="-2"/>
            </w:rPr>
            <w:t xml:space="preserve">合同编号: IFELC13D000D9B-L-01</w:t>
          </w:r>
        </w:p>
      </w:tc>
    </w:tr>
  </w:tbl>
</w:hdr>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proofState w:grammar="clean" w:spelling="clean"/>
  <w:defaultTabStop w:val="708"/>
  <w:characterSpacingControl w:val="doNotCompress"/>
  <w:footnotePr>
    <w:footnote w:id="0"/>
    <w:footnote w:id="1"/>
  </w:footnotePr>
  <w:endnotePr>
    <w:endnote w:id="0"/>
    <w:endnote w:id="1"/>
  </w:endnotePr>
  <w:compat/>
  <m:mathPr>
    <m:mathFont m:val="Cambria Math"/>
    <m:brkBin m:val="before"/>
    <m:brkBinSub m:val="--"/>
    <m:smallFrac m:val="off"/>
    <m:dispDef/>
    <m:lMargin m:val="0"/>
    <m:rMargin m:val="0"/>
    <m:defJc m:val="centerGroup"/>
    <m:wrapIndent m:val="1440"/>
    <m:intLim m:val="subSup"/>
    <m:naryLim m:val="undOvr"/>
  </m:mathPr>
  <w:themeFontLang w:val="en-EN"/>
  <w:clrSchemeMapping w:accent1="accent1" w:accent2="accent2" w:accent3="accent3" w:accent4="accent4" w:accent5="accent5" w:accent6="accent6" w:bg1="light1" w:bg2="light2" w:followedHyperlink="followedHyperlink" w:hyperlink="hyperlink" w:t1="dark1" w:t2="dark2"/>
  <w:shapeDefaults>
    <o:shapedefaults spidmax="2050"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w:style w:default="1" w:styleId="a" w:type="paragraph">
    <w:name w:val="Normal"/>
    <w:qFormat/>
    <w:pPr>
      <w:spacing w:after="0" w:line="240" w:lineRule="auto"/>
    </w:pPr>
    <w:rPr>
      <w:sz w:val="2"/>
    </w:rPr>
  </w:style>
  <w:style w:default="1" w:styleId="a0" w:type="character">
    <w:name w:val="Default Paragraph Font"/>
    <w:uiPriority w:val="1"/>
    <w:semiHidden/>
    <w:unhideWhenUsed/>
  </w:style>
  <w:style w:default="1" w:styleId="a1" w:type="table">
    <w:name w:val="Normal Table"/>
    <w:uiPriority w:val="99"/>
    <w:semiHidden/>
    <w:unhideWhenUsed/>
    <w:qFormat/>
    <w:tblPr>
      <w:tblInd w:type="dxa" w:w="0"/>
      <w:tblCellMar>
        <w:top w:type="dxa" w:w="0"/>
        <w:left w:type="dxa" w:w="0"/>
        <w:bottom w:type="dxa" w:w="0"/>
        <w:right w:type="dxa" w:w="0"/>
      </w:tblCellMar>
    </w:tblPr>
  </w:style>
  <w:style w:default="1" w:styleId="a2"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 Id="rId5" Target="footnotes.xml" Type="http://schemas.openxmlformats.org/officeDocument/2006/relationships/footnotes"/>
  <Relationship Id="rId6" Target="endnotes.xml" Type="http://schemas.openxmlformats.org/officeDocument/2006/relationships/endnotes"/>
  <Relationship Id="rIdh1" Target="header1.xml" Type="http://schemas.openxmlformats.org/officeDocument/2006/relationships/header"/>
  <Relationship Id="rIdf1" Target="footer1.xml" Type="http://schemas.openxmlformats.org/officeDocument/2006/relationships/footer"/>
  <Relationship Id="rIdh2" Target="header2.xml" Type="http://schemas.openxmlformats.org/officeDocument/2006/relationships/header"/>
  <Relationship Id="rIdf2" Target="footer2.xml" Type="http://schemas.openxmlformats.org/officeDocument/2006/relationships/footer"/>
  <Relationship Id="rIdh3" Target="header3.xml" Type="http://schemas.openxmlformats.org/officeDocument/2006/relationships/header"/>
  <Relationship Id="rIdf3" Target="footer3.xml" Type="http://schemas.openxmlformats.org/officeDocument/2006/relationships/footer"/>
  <Relationship Id="rIdh4" Target="header4.xml" Type="http://schemas.openxmlformats.org/officeDocument/2006/relationships/header"/>
  <Relationship Id="rIdf4" Target="footer4.xml" Type="http://schemas.openxmlformats.org/officeDocument/2006/relationships/footer"/>
  <Relationship Id="rIdh5" Target="header5.xml" Type="http://schemas.openxmlformats.org/officeDocument/2006/relationships/header"/>
  <Relationship Id="rIdf5" Target="footer5.xml" Type="http://schemas.openxmlformats.org/officeDocument/2006/relationships/footer"/>
  <Relationship Id="reId1" Target="embeddings/richtext00001.rtf" TargetMode="Internal" Type="http://schemas.openxmlformats.org/officeDocument/2006/relationships/aFChunk"/>
  <Relationship Id="reId2" Target="embeddings/richtext00002.rtf" TargetMode="Internal" Type="http://schemas.openxmlformats.org/officeDocument/2006/relationships/aFChunk"/>
  <Relationship Id="reId3" Target="embeddings/richtext00003.rtf" TargetMode="Internal" Type="http://schemas.openxmlformats.org/officeDocument/2006/relationships/aFChunk"/>
</Relationships>

</file>

<file path=docProps/app.xml><?xml version="1.0" encoding="utf-8"?>
<Properties xmlns="http://schemas.openxmlformats.org/officeDocument/2006/extended-properties" xmlns:vt="http://schemas.openxmlformats.org/officeDocument/2006/docPropsVTypes">
  <Application>Microsoft Office Word</Application>
  <Company>Stimulsoft Reports.Fx for Java 2013.2.1611</Company>
  <Template>Normal.dotm</Template>
  <TotalTime>0</TotalTime>
  <Pages>1</Pages>
  <Words>1</Words>
  <Characters>1</Characters>
  <DocSecurity>0</DocSecurity>
  <Lines>1</Lines>
  <Paragraphs>1</Paragraphs>
  <ScaleCrop>false</ScaleCrop>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Report</dc:title>
  <dc:subject>Report</dc:subject>
  <dc:creator/>
  <cp:keywords/>
  <dc:description/>
  <cp:lastModifiedBy>Stimulsoft Reports.Fx for Java 2013.2.1611</cp:lastModifiedBy>
  <cp:revision>1</cp:revision>
  <dcterms:created xsi:type="dcterms:W3CDTF">2013-08-09T16:20:21Z</dcterms:created>
  <dcterms:modified xsi:type="dcterms:W3CDTF">2013-08-09T16:20:21Z</dcterms:modified>
</cp:coreProperties>
</file>